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53"/>
        <w:gridCol w:w="4325"/>
        <w:gridCol w:w="2562"/>
      </w:tblGrid>
      <w:tr w:rsidR="003B67C6" w14:paraId="7FA741B2" w14:textId="77777777" w:rsidTr="009178F7">
        <w:trPr>
          <w:trHeight w:val="560"/>
          <w:tblHeader/>
          <w:jc w:val="center"/>
        </w:trPr>
        <w:tc>
          <w:tcPr>
            <w:tcW w:w="3153" w:type="dxa"/>
            <w:vMerge w:val="restart"/>
            <w:vAlign w:val="center"/>
          </w:tcPr>
          <w:p w14:paraId="387A49E2" w14:textId="105FA48B" w:rsidR="003B67C6" w:rsidRDefault="00AC26D1" w:rsidP="006C0878">
            <w:pPr>
              <w:spacing w:line="360" w:lineRule="auto"/>
              <w:jc w:val="distribute"/>
              <w:rPr>
                <w:b/>
                <w:position w:val="-40"/>
              </w:rPr>
            </w:pPr>
            <w:r>
              <w:rPr>
                <w:rFonts w:ascii="宋体" w:hAnsi="宋体"/>
                <w:noProof/>
                <w:sz w:val="28"/>
              </w:rPr>
              <w:pict w14:anchorId="28442C6D">
                <v:shapetype id="_x0000_t202" coordsize="21600,21600" o:spt="202" path="m,l,21600r21600,l21600,xe">
                  <v:stroke joinstyle="miter"/>
                  <v:path gradientshapeok="t" o:connecttype="rect"/>
                </v:shapetype>
                <v:shape id="_x0000_s1026" type="#_x0000_t202" style="position:absolute;left:0;text-align:left;margin-left:69.1pt;margin-top:423.6pt;width:215.7pt;height:100.55pt;z-index:251658240;mso-position-horizontal-relative:page;mso-position-vertical-relative:page" o:allowincell="f" filled="f" stroked="f">
                  <v:textbox style="mso-next-textbox:#_x0000_s1026">
                    <w:txbxContent>
                      <w:p w14:paraId="0C923883" w14:textId="77777777" w:rsidR="00376715" w:rsidRDefault="00376715" w:rsidP="00376715"/>
                    </w:txbxContent>
                  </v:textbox>
                  <w10:wrap anchorx="page" anchory="page"/>
                </v:shape>
              </w:pict>
            </w:r>
            <w:r>
              <w:rPr>
                <w:rFonts w:ascii="宋体" w:hAnsi="宋体"/>
                <w:noProof/>
                <w:sz w:val="28"/>
              </w:rPr>
              <w:pict w14:anchorId="5A692883">
                <v:shape id="_x0000_s1027" type="#_x0000_t202" style="position:absolute;left:0;text-align:left;margin-left:188.05pt;margin-top:549.8pt;width:232.45pt;height:147.4pt;z-index:251659264;mso-position-horizontal-relative:page;mso-position-vertical-relative:page" o:allowincell="f" filled="f" stroked="f">
                  <v:textbox style="mso-next-textbox:#_x0000_s1027">
                    <w:txbxContent>
                      <w:p w14:paraId="5C24FBC3" w14:textId="77777777" w:rsidR="00376715" w:rsidRDefault="00376715" w:rsidP="00376715">
                        <w:bookmarkStart w:id="0" w:name="LZOF_N出版章_T3_M1_R4"/>
                        <w:bookmarkEnd w:id="0"/>
                      </w:p>
                    </w:txbxContent>
                  </v:textbox>
                  <w10:wrap anchorx="page" anchory="page"/>
                </v:shape>
              </w:pict>
            </w:r>
            <w:r>
              <w:rPr>
                <w:rFonts w:ascii="宋体" w:hAnsi="宋体" w:cs="宋体"/>
                <w:kern w:val="0"/>
                <w:sz w:val="24"/>
                <w:szCs w:val="24"/>
              </w:rPr>
              <w:pict w14:anchorId="3D8B68E7">
                <v:shape id="_x0000_s1029" type="#_x0000_t202" style="position:absolute;left:0;text-align:left;margin-left:321.2pt;margin-top:423.6pt;width:213.5pt;height:107.1pt;z-index:251661312;mso-position-horizontal-relative:page;mso-position-vertical-relative:page" o:allowincell="f" filled="f" stroked="f">
                  <v:textbox style="mso-next-textbox:#_x0000_s1029">
                    <w:txbxContent>
                      <w:p w14:paraId="3BD31E9C" w14:textId="77777777" w:rsidR="00A80E76" w:rsidRDefault="00A80E76" w:rsidP="00A80E76">
                        <w:bookmarkStart w:id="1" w:name="LZOF_NQTZ_T3_M4_R4"/>
                        <w:bookmarkEnd w:id="1"/>
                      </w:p>
                    </w:txbxContent>
                  </v:textbox>
                  <w10:wrap anchorx="page" anchory="page"/>
                </v:shape>
              </w:pict>
            </w:r>
            <w:r w:rsidR="00015D35" w:rsidRPr="00AC26D1">
              <w:rPr>
                <w:rFonts w:hint="eastAsia"/>
                <w:b/>
                <w:spacing w:val="2"/>
                <w:w w:val="65"/>
                <w:kern w:val="0"/>
                <w:position w:val="-40"/>
                <w:sz w:val="28"/>
                <w:szCs w:val="28"/>
                <w:fitText w:val="2937" w:id="2017731328"/>
              </w:rPr>
              <w:t>民航机场规划设计研究总院有限公</w:t>
            </w:r>
            <w:r w:rsidR="00015D35" w:rsidRPr="00AC26D1">
              <w:rPr>
                <w:rFonts w:hint="eastAsia"/>
                <w:b/>
                <w:spacing w:val="-9"/>
                <w:w w:val="65"/>
                <w:kern w:val="0"/>
                <w:position w:val="-40"/>
                <w:sz w:val="28"/>
                <w:szCs w:val="28"/>
                <w:fitText w:val="2937" w:id="2017731328"/>
              </w:rPr>
              <w:t>司</w:t>
            </w:r>
          </w:p>
        </w:tc>
        <w:tc>
          <w:tcPr>
            <w:tcW w:w="4325" w:type="dxa"/>
          </w:tcPr>
          <w:p w14:paraId="46712C15" w14:textId="77777777" w:rsidR="003B67C6" w:rsidRDefault="003B67C6">
            <w:pPr>
              <w:jc w:val="center"/>
              <w:rPr>
                <w:position w:val="-40"/>
                <w:sz w:val="28"/>
              </w:rPr>
            </w:pPr>
            <w:r>
              <w:rPr>
                <w:rFonts w:hint="eastAsia"/>
                <w:b/>
                <w:spacing w:val="60"/>
                <w:position w:val="-40"/>
                <w:sz w:val="28"/>
              </w:rPr>
              <w:t>设计说明</w:t>
            </w:r>
          </w:p>
        </w:tc>
        <w:tc>
          <w:tcPr>
            <w:tcW w:w="2562" w:type="dxa"/>
            <w:vAlign w:val="center"/>
          </w:tcPr>
          <w:p w14:paraId="7EB4F851" w14:textId="77777777" w:rsidR="003B67C6" w:rsidRDefault="003B67C6" w:rsidP="006C0878">
            <w:pPr>
              <w:rPr>
                <w:sz w:val="24"/>
              </w:rPr>
            </w:pPr>
            <w:r>
              <w:rPr>
                <w:rFonts w:hint="eastAsia"/>
                <w:position w:val="-32"/>
                <w:sz w:val="24"/>
              </w:rPr>
              <w:t>设计阶段：</w:t>
            </w:r>
            <w:r w:rsidR="00F919F4">
              <w:rPr>
                <w:rFonts w:hint="eastAsia"/>
                <w:position w:val="-32"/>
                <w:sz w:val="24"/>
              </w:rPr>
              <w:t>施工图</w:t>
            </w:r>
            <w:r>
              <w:rPr>
                <w:rFonts w:hint="eastAsia"/>
                <w:position w:val="-32"/>
                <w:sz w:val="24"/>
              </w:rPr>
              <w:t>设计</w:t>
            </w:r>
          </w:p>
        </w:tc>
      </w:tr>
      <w:tr w:rsidR="003B67C6" w14:paraId="42714ED9" w14:textId="77777777" w:rsidTr="009178F7">
        <w:trPr>
          <w:trHeight w:val="560"/>
          <w:tblHeader/>
          <w:jc w:val="center"/>
        </w:trPr>
        <w:tc>
          <w:tcPr>
            <w:tcW w:w="3153" w:type="dxa"/>
            <w:vMerge/>
            <w:vAlign w:val="center"/>
          </w:tcPr>
          <w:p w14:paraId="4E9036AF" w14:textId="77777777" w:rsidR="003B67C6" w:rsidRDefault="003B67C6" w:rsidP="00506578">
            <w:pPr>
              <w:rPr>
                <w:b/>
              </w:rPr>
            </w:pPr>
          </w:p>
        </w:tc>
        <w:tc>
          <w:tcPr>
            <w:tcW w:w="4325" w:type="dxa"/>
            <w:vMerge w:val="restart"/>
            <w:vAlign w:val="center"/>
          </w:tcPr>
          <w:p w14:paraId="3F2AFC28" w14:textId="77777777" w:rsidR="000C5991" w:rsidRPr="00C066EF" w:rsidRDefault="000C5991" w:rsidP="000C5991">
            <w:pPr>
              <w:jc w:val="center"/>
              <w:rPr>
                <w:sz w:val="24"/>
                <w:szCs w:val="24"/>
              </w:rPr>
            </w:pPr>
            <w:r>
              <w:rPr>
                <w:rFonts w:hint="eastAsia"/>
                <w:sz w:val="24"/>
                <w:szCs w:val="24"/>
              </w:rPr>
              <w:t>广州白云</w:t>
            </w:r>
            <w:r w:rsidRPr="00C066EF">
              <w:rPr>
                <w:rFonts w:hint="eastAsia"/>
                <w:sz w:val="24"/>
                <w:szCs w:val="24"/>
              </w:rPr>
              <w:t>国际机场三期扩建</w:t>
            </w:r>
            <w:r>
              <w:rPr>
                <w:rFonts w:hint="eastAsia"/>
                <w:sz w:val="24"/>
                <w:szCs w:val="24"/>
              </w:rPr>
              <w:t>工程</w:t>
            </w:r>
          </w:p>
          <w:p w14:paraId="6F186B1C" w14:textId="77777777" w:rsidR="000C5991" w:rsidRPr="00C066EF" w:rsidRDefault="000C5991" w:rsidP="000C5991">
            <w:pPr>
              <w:jc w:val="center"/>
              <w:rPr>
                <w:sz w:val="24"/>
                <w:szCs w:val="24"/>
              </w:rPr>
            </w:pPr>
            <w:r w:rsidRPr="00C066EF">
              <w:rPr>
                <w:rFonts w:hint="eastAsia"/>
                <w:sz w:val="24"/>
                <w:szCs w:val="24"/>
              </w:rPr>
              <w:t>飞行区工程</w:t>
            </w:r>
          </w:p>
          <w:p w14:paraId="16C3E3FB" w14:textId="77777777" w:rsidR="00030108" w:rsidRDefault="000C5991" w:rsidP="000C5991">
            <w:pPr>
              <w:jc w:val="center"/>
              <w:rPr>
                <w:sz w:val="24"/>
                <w:szCs w:val="24"/>
              </w:rPr>
            </w:pPr>
            <w:r w:rsidRPr="00297F2E">
              <w:rPr>
                <w:rFonts w:hint="eastAsia"/>
                <w:sz w:val="24"/>
                <w:szCs w:val="24"/>
              </w:rPr>
              <w:t>飞行区</w:t>
            </w:r>
            <w:r>
              <w:rPr>
                <w:rFonts w:hint="eastAsia"/>
                <w:sz w:val="24"/>
                <w:szCs w:val="24"/>
              </w:rPr>
              <w:t>道桥</w:t>
            </w:r>
            <w:r w:rsidRPr="00297F2E">
              <w:rPr>
                <w:rFonts w:hint="eastAsia"/>
                <w:sz w:val="24"/>
                <w:szCs w:val="24"/>
              </w:rPr>
              <w:t>工程</w:t>
            </w:r>
          </w:p>
          <w:p w14:paraId="16D2168C" w14:textId="45FD055F" w:rsidR="000C5991" w:rsidRPr="00297F2E" w:rsidRDefault="000C5991" w:rsidP="000C5991">
            <w:pPr>
              <w:jc w:val="center"/>
              <w:rPr>
                <w:sz w:val="24"/>
                <w:szCs w:val="24"/>
              </w:rPr>
            </w:pPr>
            <w:r>
              <w:rPr>
                <w:sz w:val="24"/>
                <w:szCs w:val="24"/>
              </w:rPr>
              <w:t>4</w:t>
            </w:r>
            <w:r>
              <w:rPr>
                <w:rFonts w:hint="eastAsia"/>
                <w:sz w:val="24"/>
                <w:szCs w:val="24"/>
              </w:rPr>
              <w:t>号</w:t>
            </w:r>
            <w:r w:rsidRPr="00297F2E">
              <w:rPr>
                <w:rFonts w:hint="eastAsia"/>
                <w:sz w:val="24"/>
                <w:szCs w:val="24"/>
              </w:rPr>
              <w:t>下穿通道</w:t>
            </w:r>
          </w:p>
          <w:p w14:paraId="04A452EC" w14:textId="14B7B8A0" w:rsidR="003B67C6" w:rsidRDefault="000C5991" w:rsidP="000C5991">
            <w:pPr>
              <w:jc w:val="center"/>
              <w:rPr>
                <w:sz w:val="28"/>
              </w:rPr>
            </w:pPr>
            <w:r w:rsidRPr="00297F2E">
              <w:rPr>
                <w:rFonts w:hint="eastAsia"/>
                <w:sz w:val="24"/>
                <w:szCs w:val="24"/>
              </w:rPr>
              <w:t>电气设计</w:t>
            </w:r>
          </w:p>
        </w:tc>
        <w:tc>
          <w:tcPr>
            <w:tcW w:w="2562" w:type="dxa"/>
          </w:tcPr>
          <w:p w14:paraId="2F0DE0AE" w14:textId="6D8ABB64" w:rsidR="003B67C6" w:rsidRPr="00EB5A2D" w:rsidRDefault="003B67C6" w:rsidP="00FF6DC7">
            <w:pPr>
              <w:spacing w:line="360" w:lineRule="auto"/>
              <w:rPr>
                <w:position w:val="-40"/>
                <w:sz w:val="24"/>
                <w:szCs w:val="24"/>
              </w:rPr>
            </w:pPr>
            <w:r w:rsidRPr="00495886">
              <w:rPr>
                <w:rFonts w:hint="eastAsia"/>
                <w:position w:val="-40"/>
                <w:sz w:val="24"/>
                <w:szCs w:val="24"/>
              </w:rPr>
              <w:t>版本号：</w:t>
            </w:r>
            <w:r w:rsidR="000C5991">
              <w:rPr>
                <w:rFonts w:hint="eastAsia"/>
                <w:position w:val="-40"/>
                <w:sz w:val="24"/>
                <w:szCs w:val="24"/>
              </w:rPr>
              <w:t>1</w:t>
            </w:r>
          </w:p>
        </w:tc>
      </w:tr>
      <w:tr w:rsidR="003B67C6" w14:paraId="7408A22A" w14:textId="77777777" w:rsidTr="009178F7">
        <w:trPr>
          <w:trHeight w:val="560"/>
          <w:tblHeader/>
          <w:jc w:val="center"/>
        </w:trPr>
        <w:tc>
          <w:tcPr>
            <w:tcW w:w="3153" w:type="dxa"/>
            <w:vAlign w:val="center"/>
          </w:tcPr>
          <w:p w14:paraId="0FEABA4B" w14:textId="3083EB9D" w:rsidR="003B67C6" w:rsidRDefault="003B67C6" w:rsidP="006C0878">
            <w:pPr>
              <w:rPr>
                <w:sz w:val="24"/>
              </w:rPr>
            </w:pPr>
            <w:r>
              <w:rPr>
                <w:rFonts w:hint="eastAsia"/>
                <w:position w:val="-32"/>
                <w:sz w:val="24"/>
              </w:rPr>
              <w:t>设计号：</w:t>
            </w:r>
            <w:r w:rsidR="000C5991" w:rsidRPr="003068DD">
              <w:rPr>
                <w:position w:val="-32"/>
                <w:sz w:val="24"/>
              </w:rPr>
              <w:t>ZY20-060-ZND-S</w:t>
            </w:r>
          </w:p>
        </w:tc>
        <w:tc>
          <w:tcPr>
            <w:tcW w:w="4325" w:type="dxa"/>
            <w:vMerge/>
          </w:tcPr>
          <w:p w14:paraId="3AF99275" w14:textId="77777777" w:rsidR="003B67C6" w:rsidRDefault="003B67C6">
            <w:pPr>
              <w:jc w:val="center"/>
              <w:rPr>
                <w:sz w:val="28"/>
              </w:rPr>
            </w:pPr>
          </w:p>
        </w:tc>
        <w:tc>
          <w:tcPr>
            <w:tcW w:w="2562" w:type="dxa"/>
          </w:tcPr>
          <w:p w14:paraId="137469B9" w14:textId="1843F939" w:rsidR="003B67C6" w:rsidRDefault="003B67C6" w:rsidP="006C0878">
            <w:pPr>
              <w:rPr>
                <w:position w:val="-38"/>
                <w:sz w:val="24"/>
              </w:rPr>
            </w:pPr>
            <w:r>
              <w:rPr>
                <w:rFonts w:hint="eastAsia"/>
                <w:position w:val="-38"/>
                <w:sz w:val="24"/>
              </w:rPr>
              <w:t>日期：</w:t>
            </w:r>
            <w:r w:rsidR="000C5991">
              <w:rPr>
                <w:rFonts w:hint="eastAsia"/>
                <w:spacing w:val="-20"/>
                <w:position w:val="-38"/>
                <w:sz w:val="24"/>
              </w:rPr>
              <w:t>202</w:t>
            </w:r>
            <w:r w:rsidR="000C5991">
              <w:rPr>
                <w:spacing w:val="-20"/>
                <w:position w:val="-38"/>
                <w:sz w:val="24"/>
              </w:rPr>
              <w:t>1</w:t>
            </w:r>
            <w:r w:rsidR="000C5991">
              <w:rPr>
                <w:rFonts w:hint="eastAsia"/>
                <w:spacing w:val="-20"/>
                <w:position w:val="-38"/>
                <w:sz w:val="24"/>
              </w:rPr>
              <w:t>年</w:t>
            </w:r>
            <w:r w:rsidR="000C5991">
              <w:rPr>
                <w:rFonts w:hint="eastAsia"/>
                <w:spacing w:val="-20"/>
                <w:position w:val="-38"/>
                <w:sz w:val="24"/>
              </w:rPr>
              <w:t>1</w:t>
            </w:r>
            <w:r w:rsidR="000C5991">
              <w:rPr>
                <w:spacing w:val="-20"/>
                <w:position w:val="-38"/>
                <w:sz w:val="24"/>
              </w:rPr>
              <w:t>2</w:t>
            </w:r>
            <w:r w:rsidR="000C5991">
              <w:rPr>
                <w:rFonts w:hint="eastAsia"/>
                <w:spacing w:val="-20"/>
                <w:position w:val="-38"/>
                <w:sz w:val="24"/>
              </w:rPr>
              <w:t>月</w:t>
            </w:r>
          </w:p>
        </w:tc>
      </w:tr>
      <w:tr w:rsidR="006F14FC" w14:paraId="11EC88BD" w14:textId="77777777" w:rsidTr="00177A66">
        <w:trPr>
          <w:jc w:val="center"/>
        </w:trPr>
        <w:tc>
          <w:tcPr>
            <w:tcW w:w="10040" w:type="dxa"/>
            <w:gridSpan w:val="3"/>
          </w:tcPr>
          <w:p w14:paraId="69DC9182" w14:textId="77777777" w:rsidR="000C5991" w:rsidRPr="00896F5F" w:rsidRDefault="000C5991" w:rsidP="000C5991">
            <w:pPr>
              <w:adjustRightInd w:val="0"/>
              <w:spacing w:line="360" w:lineRule="auto"/>
              <w:ind w:firstLineChars="47" w:firstLine="113"/>
              <w:jc w:val="left"/>
              <w:outlineLvl w:val="2"/>
              <w:rPr>
                <w:b/>
                <w:sz w:val="24"/>
                <w:szCs w:val="24"/>
                <w:lang w:bidi="he-IL"/>
              </w:rPr>
            </w:pPr>
            <w:r w:rsidRPr="00896F5F">
              <w:rPr>
                <w:b/>
                <w:sz w:val="24"/>
                <w:szCs w:val="24"/>
                <w:lang w:bidi="he-IL"/>
              </w:rPr>
              <w:t>一、</w:t>
            </w:r>
            <w:r>
              <w:rPr>
                <w:rFonts w:hint="eastAsia"/>
                <w:b/>
                <w:sz w:val="24"/>
                <w:szCs w:val="24"/>
                <w:lang w:bidi="he-IL"/>
              </w:rPr>
              <w:t>工程概况</w:t>
            </w:r>
          </w:p>
          <w:p w14:paraId="4DC718FE" w14:textId="77777777" w:rsidR="000C5991" w:rsidRPr="00947540" w:rsidRDefault="000C5991" w:rsidP="000C5991">
            <w:pPr>
              <w:spacing w:line="360" w:lineRule="auto"/>
              <w:ind w:rightChars="87" w:right="183"/>
              <w:rPr>
                <w:b/>
                <w:sz w:val="32"/>
                <w:szCs w:val="32"/>
              </w:rPr>
            </w:pPr>
            <w:r>
              <w:rPr>
                <w:rFonts w:ascii="Calibri" w:hAnsi="Calibri" w:hint="eastAsia"/>
                <w:color w:val="000000"/>
                <w:sz w:val="24"/>
                <w:szCs w:val="24"/>
              </w:rPr>
              <w:t xml:space="preserve">    </w:t>
            </w:r>
            <w:r w:rsidRPr="00947540">
              <w:rPr>
                <w:b/>
                <w:sz w:val="32"/>
                <w:szCs w:val="32"/>
              </w:rPr>
              <w:t>工程概况</w:t>
            </w:r>
          </w:p>
          <w:p w14:paraId="6A16B046" w14:textId="77777777" w:rsidR="000C5991" w:rsidRPr="00947540" w:rsidRDefault="000C5991" w:rsidP="000C5991">
            <w:pPr>
              <w:tabs>
                <w:tab w:val="left" w:pos="720"/>
              </w:tabs>
              <w:spacing w:line="360" w:lineRule="auto"/>
              <w:ind w:rightChars="87" w:right="183" w:firstLineChars="200" w:firstLine="480"/>
              <w:rPr>
                <w:sz w:val="24"/>
                <w:szCs w:val="24"/>
              </w:rPr>
            </w:pPr>
            <w:r w:rsidRPr="00947540">
              <w:rPr>
                <w:sz w:val="24"/>
                <w:szCs w:val="24"/>
              </w:rPr>
              <w:t>飞行区道桥工程指位于飞行区内的桥梁、下穿通道工程，其功能是为飞机和服务车辆提供立体交叉的道路系统，提高场内运行效率及安全，保障飞机运行安全。</w:t>
            </w:r>
          </w:p>
          <w:p w14:paraId="03754BC5" w14:textId="77777777" w:rsidR="000C5991" w:rsidRPr="00947540" w:rsidRDefault="000C5991" w:rsidP="000C5991">
            <w:pPr>
              <w:tabs>
                <w:tab w:val="left" w:pos="720"/>
              </w:tabs>
              <w:spacing w:line="360" w:lineRule="auto"/>
              <w:ind w:rightChars="87" w:right="183" w:firstLineChars="200" w:firstLine="480"/>
              <w:rPr>
                <w:sz w:val="24"/>
                <w:szCs w:val="24"/>
              </w:rPr>
            </w:pPr>
            <w:r w:rsidRPr="00947540">
              <w:rPr>
                <w:kern w:val="0"/>
                <w:sz w:val="24"/>
                <w:szCs w:val="24"/>
              </w:rPr>
              <w:t>4</w:t>
            </w:r>
            <w:r w:rsidRPr="00947540">
              <w:rPr>
                <w:kern w:val="0"/>
                <w:sz w:val="24"/>
                <w:szCs w:val="24"/>
              </w:rPr>
              <w:t>号下穿通道位于未来建设的西卫星厅北侧，整体呈南北走向，其主要功能是连接西卫星厅站坪区域和西货运区，与</w:t>
            </w:r>
            <w:r w:rsidRPr="00947540">
              <w:rPr>
                <w:kern w:val="0"/>
                <w:sz w:val="24"/>
                <w:szCs w:val="24"/>
              </w:rPr>
              <w:t>3</w:t>
            </w:r>
            <w:r w:rsidRPr="00947540">
              <w:rPr>
                <w:kern w:val="0"/>
                <w:sz w:val="24"/>
                <w:szCs w:val="24"/>
              </w:rPr>
              <w:t>号下穿通道共同形成第一航站区、西卫星厅、西货代区、西货运区几个重要区域的快速连接通道。</w:t>
            </w:r>
          </w:p>
          <w:p w14:paraId="45E86BFB" w14:textId="77777777" w:rsidR="000C5991" w:rsidRPr="00896F5F" w:rsidRDefault="000C5991" w:rsidP="000C5991">
            <w:pPr>
              <w:spacing w:line="360" w:lineRule="auto"/>
              <w:ind w:left="234"/>
              <w:rPr>
                <w:sz w:val="24"/>
                <w:szCs w:val="24"/>
              </w:rPr>
            </w:pPr>
            <w:r w:rsidRPr="00947540">
              <w:rPr>
                <w:sz w:val="24"/>
                <w:szCs w:val="24"/>
              </w:rPr>
              <w:t>4</w:t>
            </w:r>
            <w:r w:rsidRPr="00947540">
              <w:rPr>
                <w:sz w:val="24"/>
                <w:szCs w:val="24"/>
              </w:rPr>
              <w:t>号下穿通道由</w:t>
            </w:r>
            <w:r w:rsidRPr="00947540">
              <w:rPr>
                <w:sz w:val="24"/>
                <w:szCs w:val="24"/>
              </w:rPr>
              <w:t>D</w:t>
            </w:r>
            <w:r w:rsidRPr="00947540">
              <w:rPr>
                <w:sz w:val="24"/>
                <w:szCs w:val="24"/>
              </w:rPr>
              <w:t>线和</w:t>
            </w:r>
            <w:r w:rsidRPr="00947540">
              <w:rPr>
                <w:sz w:val="24"/>
                <w:szCs w:val="24"/>
              </w:rPr>
              <w:t>D1</w:t>
            </w:r>
            <w:r w:rsidRPr="00947540">
              <w:rPr>
                <w:sz w:val="24"/>
                <w:szCs w:val="24"/>
              </w:rPr>
              <w:t>线组成。主线</w:t>
            </w:r>
            <w:r w:rsidRPr="00947540">
              <w:rPr>
                <w:sz w:val="24"/>
                <w:szCs w:val="24"/>
              </w:rPr>
              <w:t>D</w:t>
            </w:r>
            <w:r w:rsidRPr="00947540">
              <w:rPr>
                <w:sz w:val="24"/>
                <w:szCs w:val="24"/>
              </w:rPr>
              <w:t>线全长</w:t>
            </w:r>
            <w:r w:rsidRPr="00947540">
              <w:rPr>
                <w:sz w:val="24"/>
                <w:szCs w:val="24"/>
              </w:rPr>
              <w:t>1150.0</w:t>
            </w:r>
            <w:r>
              <w:rPr>
                <w:sz w:val="24"/>
                <w:szCs w:val="24"/>
              </w:rPr>
              <w:t>m</w:t>
            </w:r>
            <w:r w:rsidRPr="00947540">
              <w:rPr>
                <w:sz w:val="24"/>
                <w:szCs w:val="24"/>
              </w:rPr>
              <w:t>，其中箱涵段长</w:t>
            </w:r>
            <w:r>
              <w:rPr>
                <w:sz w:val="24"/>
                <w:szCs w:val="24"/>
              </w:rPr>
              <w:t>403.5m</w:t>
            </w:r>
            <w:r w:rsidRPr="00947540">
              <w:rPr>
                <w:sz w:val="24"/>
                <w:szCs w:val="24"/>
              </w:rPr>
              <w:t>，</w:t>
            </w:r>
            <w:r w:rsidRPr="00947540">
              <w:rPr>
                <w:sz w:val="24"/>
                <w:szCs w:val="24"/>
              </w:rPr>
              <w:t>U</w:t>
            </w:r>
            <w:r w:rsidRPr="00947540">
              <w:rPr>
                <w:sz w:val="24"/>
                <w:szCs w:val="24"/>
              </w:rPr>
              <w:t>槽段长</w:t>
            </w:r>
            <w:r>
              <w:rPr>
                <w:sz w:val="24"/>
                <w:szCs w:val="24"/>
              </w:rPr>
              <w:t>687m</w:t>
            </w:r>
            <w:r w:rsidRPr="00947540">
              <w:rPr>
                <w:sz w:val="24"/>
                <w:szCs w:val="24"/>
              </w:rPr>
              <w:t>，地面段长</w:t>
            </w:r>
            <w:r>
              <w:rPr>
                <w:sz w:val="24"/>
                <w:szCs w:val="24"/>
              </w:rPr>
              <w:t>5</w:t>
            </w:r>
            <w:r w:rsidRPr="00947540">
              <w:rPr>
                <w:sz w:val="24"/>
                <w:szCs w:val="24"/>
              </w:rPr>
              <w:t>9.5</w:t>
            </w:r>
            <w:r>
              <w:rPr>
                <w:sz w:val="24"/>
                <w:szCs w:val="24"/>
              </w:rPr>
              <w:t>m</w:t>
            </w:r>
            <w:r w:rsidRPr="00947540">
              <w:rPr>
                <w:sz w:val="24"/>
                <w:szCs w:val="24"/>
              </w:rPr>
              <w:t>。另设置</w:t>
            </w:r>
            <w:r w:rsidRPr="00947540">
              <w:rPr>
                <w:sz w:val="24"/>
                <w:szCs w:val="24"/>
              </w:rPr>
              <w:t>D1</w:t>
            </w:r>
            <w:r w:rsidRPr="00947540">
              <w:rPr>
                <w:sz w:val="24"/>
                <w:szCs w:val="24"/>
              </w:rPr>
              <w:t>线连接西卫星厅北侧的场务小区，其长度</w:t>
            </w:r>
            <w:r w:rsidRPr="00947540">
              <w:rPr>
                <w:sz w:val="24"/>
                <w:szCs w:val="24"/>
              </w:rPr>
              <w:t>21</w:t>
            </w:r>
            <w:r>
              <w:rPr>
                <w:sz w:val="24"/>
                <w:szCs w:val="24"/>
              </w:rPr>
              <w:t>5.0</w:t>
            </w:r>
            <w:r w:rsidRPr="00947540">
              <w:rPr>
                <w:sz w:val="24"/>
                <w:szCs w:val="24"/>
              </w:rPr>
              <w:t>m</w:t>
            </w:r>
            <w:r w:rsidRPr="00947540">
              <w:rPr>
                <w:sz w:val="24"/>
                <w:szCs w:val="24"/>
              </w:rPr>
              <w:t>，</w:t>
            </w:r>
            <w:r w:rsidRPr="00947540">
              <w:rPr>
                <w:sz w:val="24"/>
                <w:szCs w:val="24"/>
              </w:rPr>
              <w:t>U</w:t>
            </w:r>
            <w:r w:rsidRPr="00947540">
              <w:rPr>
                <w:sz w:val="24"/>
                <w:szCs w:val="24"/>
              </w:rPr>
              <w:t>槽段落长</w:t>
            </w:r>
            <w:r>
              <w:rPr>
                <w:sz w:val="24"/>
                <w:szCs w:val="24"/>
              </w:rPr>
              <w:t>157.5</w:t>
            </w:r>
            <w:r w:rsidRPr="00947540">
              <w:rPr>
                <w:sz w:val="24"/>
                <w:szCs w:val="24"/>
              </w:rPr>
              <w:t>m</w:t>
            </w:r>
            <w:r w:rsidRPr="00947540">
              <w:rPr>
                <w:sz w:val="24"/>
                <w:szCs w:val="24"/>
              </w:rPr>
              <w:t>（部分</w:t>
            </w:r>
            <w:r w:rsidRPr="00947540">
              <w:rPr>
                <w:sz w:val="24"/>
                <w:szCs w:val="24"/>
              </w:rPr>
              <w:t>U</w:t>
            </w:r>
            <w:r w:rsidRPr="00947540">
              <w:rPr>
                <w:sz w:val="24"/>
                <w:szCs w:val="24"/>
              </w:rPr>
              <w:t>槽长度计入</w:t>
            </w:r>
            <w:r w:rsidRPr="00947540">
              <w:rPr>
                <w:sz w:val="24"/>
                <w:szCs w:val="24"/>
              </w:rPr>
              <w:t>D</w:t>
            </w:r>
            <w:r w:rsidRPr="00947540">
              <w:rPr>
                <w:sz w:val="24"/>
                <w:szCs w:val="24"/>
              </w:rPr>
              <w:t>线），地面段长度</w:t>
            </w:r>
            <w:r>
              <w:rPr>
                <w:rFonts w:hint="eastAsia"/>
                <w:sz w:val="24"/>
                <w:szCs w:val="24"/>
              </w:rPr>
              <w:t>2</w:t>
            </w:r>
            <w:r>
              <w:rPr>
                <w:sz w:val="24"/>
                <w:szCs w:val="24"/>
              </w:rPr>
              <w:t>0.824</w:t>
            </w:r>
            <w:r w:rsidRPr="00947540">
              <w:rPr>
                <w:sz w:val="24"/>
                <w:szCs w:val="24"/>
              </w:rPr>
              <w:t>m</w:t>
            </w:r>
            <w:r w:rsidRPr="00947540">
              <w:rPr>
                <w:sz w:val="24"/>
                <w:szCs w:val="24"/>
              </w:rPr>
              <w:t>。</w:t>
            </w:r>
          </w:p>
          <w:p w14:paraId="0083447E" w14:textId="77777777" w:rsidR="000C5991" w:rsidRPr="00896F5F" w:rsidRDefault="000C5991" w:rsidP="000C5991">
            <w:pPr>
              <w:adjustRightInd w:val="0"/>
              <w:spacing w:line="360" w:lineRule="auto"/>
              <w:ind w:firstLineChars="47" w:firstLine="113"/>
              <w:jc w:val="left"/>
              <w:outlineLvl w:val="2"/>
              <w:rPr>
                <w:b/>
                <w:sz w:val="24"/>
                <w:szCs w:val="24"/>
                <w:lang w:bidi="he-IL"/>
              </w:rPr>
            </w:pPr>
            <w:r>
              <w:rPr>
                <w:rFonts w:hint="eastAsia"/>
                <w:b/>
                <w:sz w:val="24"/>
                <w:szCs w:val="24"/>
                <w:lang w:bidi="he-IL"/>
              </w:rPr>
              <w:t>二</w:t>
            </w:r>
            <w:r w:rsidRPr="00896F5F">
              <w:rPr>
                <w:b/>
                <w:sz w:val="24"/>
                <w:szCs w:val="24"/>
                <w:lang w:bidi="he-IL"/>
              </w:rPr>
              <w:t>、设计依据</w:t>
            </w:r>
          </w:p>
          <w:p w14:paraId="46E7541D" w14:textId="77777777" w:rsidR="000C5991" w:rsidRPr="002978EE"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1.《民航局关于广州白云国际机场总体规划的批复》（民航函 [2020]275 号），2020年4月；</w:t>
            </w:r>
          </w:p>
          <w:p w14:paraId="3392BB2C" w14:textId="77777777" w:rsidR="000C5991" w:rsidRPr="002978EE"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2.《关于广州白云国际机场三期扩建工程预可行性研究报告的批复》，国家发改委，2020年5月；</w:t>
            </w:r>
          </w:p>
          <w:p w14:paraId="1F2355BD" w14:textId="77777777" w:rsidR="000C5991" w:rsidRPr="002978EE"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3.《国家发展改革委关于广州白云国际机场三期扩建工程可行性研究报告的批复》，发改基础[2020]1293号，2020年8月；</w:t>
            </w:r>
          </w:p>
          <w:p w14:paraId="299CE377" w14:textId="77777777" w:rsidR="000C5991" w:rsidRPr="002978EE"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4.《中国民用航空局 广东省人民政府 关于广州白云国际机场三期扩建工程飞行区工程及东四西四指廊工程初步设计及概算的批复》民航函[2020]698号，2020年9月；</w:t>
            </w:r>
          </w:p>
          <w:p w14:paraId="02CF21BA" w14:textId="77777777" w:rsidR="000C5991" w:rsidRPr="002978EE"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5.广州白云国际机场三期扩建工程飞行区工程设计合同；</w:t>
            </w:r>
          </w:p>
          <w:p w14:paraId="5F4D99B6" w14:textId="77777777" w:rsidR="000C5991" w:rsidRPr="002978EE"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6.《广州白云国际机场1：500地形图》，广州市城市规划勘测设计研究院，2020年；</w:t>
            </w:r>
          </w:p>
          <w:p w14:paraId="3F0EBD5A" w14:textId="77777777" w:rsidR="000C5991" w:rsidRPr="002978EE"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7.《广州白云国际机场三期扩建工程勘察项目(二标段)下穿通道详勘阶段报告（详勘阶段）》，北京市勘察设计研究院有限公司，（2021年7月版）</w:t>
            </w:r>
          </w:p>
          <w:p w14:paraId="3382F532" w14:textId="77777777" w:rsidR="000C5991" w:rsidRDefault="000C5991" w:rsidP="000C5991">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8.其他专业提供的相关图纸、资料。</w:t>
            </w:r>
          </w:p>
          <w:p w14:paraId="42054E4A" w14:textId="77777777" w:rsidR="000C5991" w:rsidRDefault="000C5991" w:rsidP="000C5991">
            <w:pPr>
              <w:tabs>
                <w:tab w:val="left" w:pos="720"/>
              </w:tabs>
              <w:spacing w:line="360" w:lineRule="auto"/>
              <w:ind w:rightChars="87" w:right="183" w:firstLineChars="200" w:firstLine="480"/>
              <w:rPr>
                <w:rFonts w:ascii="宋体" w:hAnsi="宋体"/>
                <w:sz w:val="24"/>
                <w:szCs w:val="24"/>
              </w:rPr>
            </w:pPr>
            <w:r>
              <w:rPr>
                <w:rFonts w:ascii="宋体" w:hAnsi="宋体"/>
                <w:sz w:val="24"/>
                <w:szCs w:val="24"/>
              </w:rPr>
              <w:lastRenderedPageBreak/>
              <w:t>9</w:t>
            </w:r>
            <w:r w:rsidRPr="00B0214D">
              <w:rPr>
                <w:rFonts w:ascii="宋体" w:hAnsi="宋体" w:hint="eastAsia"/>
                <w:sz w:val="24"/>
                <w:szCs w:val="24"/>
              </w:rPr>
              <w:t>．</w:t>
            </w:r>
            <w:r>
              <w:rPr>
                <w:rFonts w:ascii="宋体" w:hAnsi="宋体" w:hint="eastAsia"/>
                <w:sz w:val="24"/>
                <w:szCs w:val="24"/>
              </w:rPr>
              <w:t>国家相关设计标准及规范：</w:t>
            </w:r>
          </w:p>
          <w:p w14:paraId="60993F87" w14:textId="77777777" w:rsidR="000C5991" w:rsidRPr="007D1F1C" w:rsidRDefault="000C5991" w:rsidP="000C5991">
            <w:pPr>
              <w:tabs>
                <w:tab w:val="left" w:pos="720"/>
              </w:tabs>
              <w:spacing w:line="360" w:lineRule="auto"/>
              <w:ind w:rightChars="87" w:right="183" w:firstLineChars="200" w:firstLine="480"/>
              <w:rPr>
                <w:sz w:val="24"/>
              </w:rPr>
            </w:pPr>
            <w:r>
              <w:rPr>
                <w:rFonts w:ascii="宋体" w:hAnsi="宋体" w:hint="eastAsia"/>
                <w:sz w:val="24"/>
                <w:szCs w:val="24"/>
              </w:rPr>
              <w:t>（1）</w:t>
            </w:r>
            <w:r w:rsidRPr="007D1F1C">
              <w:rPr>
                <w:rFonts w:hint="eastAsia"/>
                <w:sz w:val="24"/>
              </w:rPr>
              <w:t>《</w:t>
            </w:r>
            <w:r w:rsidRPr="007D1F1C">
              <w:rPr>
                <w:rFonts w:hint="eastAsia"/>
                <w:sz w:val="24"/>
              </w:rPr>
              <w:t>20kV</w:t>
            </w:r>
            <w:r w:rsidRPr="007D1F1C">
              <w:rPr>
                <w:rFonts w:hint="eastAsia"/>
                <w:sz w:val="24"/>
              </w:rPr>
              <w:t>及以下变电所设计规范》</w:t>
            </w:r>
            <w:r w:rsidRPr="007D1F1C">
              <w:rPr>
                <w:rFonts w:hint="eastAsia"/>
                <w:sz w:val="24"/>
              </w:rPr>
              <w:t xml:space="preserve">  GB 50053-2013</w:t>
            </w:r>
            <w:r w:rsidRPr="007D1F1C">
              <w:rPr>
                <w:rFonts w:hint="eastAsia"/>
                <w:sz w:val="24"/>
              </w:rPr>
              <w:t>；</w:t>
            </w:r>
          </w:p>
          <w:p w14:paraId="7227054B" w14:textId="77777777" w:rsidR="000C5991" w:rsidRPr="007D1F1C"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2</w:t>
            </w:r>
            <w:r>
              <w:rPr>
                <w:rFonts w:hint="eastAsia"/>
                <w:sz w:val="24"/>
              </w:rPr>
              <w:t>）</w:t>
            </w:r>
            <w:r w:rsidRPr="007D1F1C">
              <w:rPr>
                <w:rFonts w:hint="eastAsia"/>
                <w:sz w:val="24"/>
              </w:rPr>
              <w:t>《供配电系统设计规范》</w:t>
            </w:r>
            <w:r w:rsidRPr="007D1F1C">
              <w:rPr>
                <w:rFonts w:hint="eastAsia"/>
                <w:sz w:val="24"/>
              </w:rPr>
              <w:t>GB50052-2009</w:t>
            </w:r>
            <w:r w:rsidRPr="007D1F1C">
              <w:rPr>
                <w:rFonts w:hint="eastAsia"/>
                <w:sz w:val="24"/>
              </w:rPr>
              <w:t>；</w:t>
            </w:r>
          </w:p>
          <w:p w14:paraId="5E02F39F" w14:textId="77777777" w:rsidR="000C5991" w:rsidRPr="007D1F1C"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3</w:t>
            </w:r>
            <w:r>
              <w:rPr>
                <w:rFonts w:hint="eastAsia"/>
                <w:sz w:val="24"/>
              </w:rPr>
              <w:t>）</w:t>
            </w:r>
            <w:r w:rsidRPr="007D1F1C">
              <w:rPr>
                <w:rFonts w:hint="eastAsia"/>
                <w:sz w:val="24"/>
              </w:rPr>
              <w:t>《低压配电设计规范》</w:t>
            </w:r>
            <w:r w:rsidRPr="007D1F1C">
              <w:rPr>
                <w:rFonts w:hint="eastAsia"/>
                <w:sz w:val="24"/>
              </w:rPr>
              <w:t>GB50054-2011</w:t>
            </w:r>
            <w:r w:rsidRPr="007D1F1C">
              <w:rPr>
                <w:rFonts w:hint="eastAsia"/>
                <w:sz w:val="24"/>
              </w:rPr>
              <w:t>；</w:t>
            </w:r>
          </w:p>
          <w:p w14:paraId="324911D3" w14:textId="77777777" w:rsidR="000C5991" w:rsidRPr="00632BE9"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4</w:t>
            </w:r>
            <w:r>
              <w:rPr>
                <w:rFonts w:hint="eastAsia"/>
                <w:sz w:val="24"/>
              </w:rPr>
              <w:t>）</w:t>
            </w:r>
            <w:r w:rsidRPr="007D1F1C">
              <w:rPr>
                <w:rFonts w:hint="eastAsia"/>
                <w:sz w:val="24"/>
              </w:rPr>
              <w:t>《建筑照明设计标准》</w:t>
            </w:r>
            <w:r w:rsidRPr="007D1F1C">
              <w:rPr>
                <w:rFonts w:hint="eastAsia"/>
                <w:sz w:val="24"/>
              </w:rPr>
              <w:t>GB50034-2013</w:t>
            </w:r>
            <w:r w:rsidRPr="007D1F1C">
              <w:rPr>
                <w:rFonts w:hint="eastAsia"/>
                <w:sz w:val="24"/>
              </w:rPr>
              <w:t>；</w:t>
            </w:r>
          </w:p>
          <w:p w14:paraId="383D972E" w14:textId="77777777" w:rsidR="000C5991" w:rsidRPr="007D1F1C"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5</w:t>
            </w:r>
            <w:r>
              <w:rPr>
                <w:rFonts w:hint="eastAsia"/>
                <w:sz w:val="24"/>
              </w:rPr>
              <w:t>）</w:t>
            </w:r>
            <w:r w:rsidRPr="007D1F1C">
              <w:rPr>
                <w:rFonts w:hint="eastAsia"/>
                <w:sz w:val="24"/>
              </w:rPr>
              <w:t>《建筑设计防火规范》</w:t>
            </w:r>
            <w:r w:rsidRPr="007D1F1C">
              <w:rPr>
                <w:rFonts w:hint="eastAsia"/>
                <w:sz w:val="24"/>
              </w:rPr>
              <w:t>GB50016-20</w:t>
            </w:r>
            <w:r w:rsidRPr="007D1F1C">
              <w:rPr>
                <w:sz w:val="24"/>
              </w:rPr>
              <w:t>14</w:t>
            </w:r>
            <w:r w:rsidRPr="007D1F1C">
              <w:rPr>
                <w:rFonts w:hint="eastAsia"/>
                <w:sz w:val="24"/>
              </w:rPr>
              <w:t>；</w:t>
            </w:r>
          </w:p>
          <w:p w14:paraId="2DDD9D26" w14:textId="77777777" w:rsidR="000C5991" w:rsidRPr="007D1F1C"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6</w:t>
            </w:r>
            <w:r>
              <w:rPr>
                <w:rFonts w:hint="eastAsia"/>
                <w:sz w:val="24"/>
              </w:rPr>
              <w:t>）</w:t>
            </w:r>
            <w:r w:rsidRPr="007D1F1C">
              <w:rPr>
                <w:rFonts w:hint="eastAsia"/>
                <w:sz w:val="24"/>
              </w:rPr>
              <w:t>《建筑物防雷设计规范》</w:t>
            </w:r>
            <w:r w:rsidRPr="007D1F1C">
              <w:rPr>
                <w:sz w:val="24"/>
              </w:rPr>
              <w:t>GB50057-2010</w:t>
            </w:r>
            <w:r w:rsidRPr="007D1F1C">
              <w:rPr>
                <w:rFonts w:hint="eastAsia"/>
                <w:sz w:val="24"/>
              </w:rPr>
              <w:t>；</w:t>
            </w:r>
          </w:p>
          <w:p w14:paraId="29E281B0" w14:textId="77777777" w:rsidR="000C5991"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7</w:t>
            </w:r>
            <w:r>
              <w:rPr>
                <w:rFonts w:hint="eastAsia"/>
                <w:sz w:val="24"/>
              </w:rPr>
              <w:t>）</w:t>
            </w:r>
            <w:r w:rsidRPr="007D1F1C">
              <w:rPr>
                <w:rFonts w:hint="eastAsia"/>
                <w:sz w:val="24"/>
              </w:rPr>
              <w:t>《城市地下道路工程设计规范》</w:t>
            </w:r>
            <w:r w:rsidRPr="007D1F1C">
              <w:rPr>
                <w:rFonts w:hint="eastAsia"/>
                <w:sz w:val="24"/>
              </w:rPr>
              <w:t>CJJ221-2015)</w:t>
            </w:r>
            <w:r w:rsidRPr="007D1F1C">
              <w:rPr>
                <w:rFonts w:hint="eastAsia"/>
                <w:sz w:val="24"/>
              </w:rPr>
              <w:t>；</w:t>
            </w:r>
          </w:p>
          <w:p w14:paraId="71961054" w14:textId="77777777" w:rsidR="000C5991"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8</w:t>
            </w:r>
            <w:r>
              <w:rPr>
                <w:rFonts w:hint="eastAsia"/>
                <w:sz w:val="24"/>
              </w:rPr>
              <w:t>）</w:t>
            </w:r>
            <w:r w:rsidRPr="007D1F1C">
              <w:rPr>
                <w:rFonts w:hint="eastAsia"/>
                <w:sz w:val="24"/>
              </w:rPr>
              <w:t>《公路隧道照明设计细则》</w:t>
            </w:r>
            <w:r w:rsidRPr="007D1F1C">
              <w:rPr>
                <w:rFonts w:hint="eastAsia"/>
                <w:sz w:val="24"/>
              </w:rPr>
              <w:t>JTGT D70</w:t>
            </w:r>
            <w:r w:rsidRPr="007D1F1C">
              <w:rPr>
                <w:rFonts w:hint="eastAsia"/>
                <w:sz w:val="24"/>
              </w:rPr>
              <w:t>／</w:t>
            </w:r>
            <w:r w:rsidRPr="007D1F1C">
              <w:rPr>
                <w:rFonts w:hint="eastAsia"/>
                <w:sz w:val="24"/>
              </w:rPr>
              <w:t>2-01-2014</w:t>
            </w:r>
            <w:r>
              <w:rPr>
                <w:rFonts w:hint="eastAsia"/>
                <w:sz w:val="24"/>
              </w:rPr>
              <w:t>；</w:t>
            </w:r>
          </w:p>
          <w:p w14:paraId="24FD6D17" w14:textId="77777777" w:rsidR="000C5991"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9</w:t>
            </w:r>
            <w:r>
              <w:rPr>
                <w:rFonts w:hint="eastAsia"/>
                <w:sz w:val="24"/>
              </w:rPr>
              <w:t>）《消防应急照明和疏散指示系统技术标准》</w:t>
            </w:r>
            <w:r>
              <w:rPr>
                <w:rFonts w:hint="eastAsia"/>
                <w:sz w:val="24"/>
              </w:rPr>
              <w:t>GB51309-2018</w:t>
            </w:r>
            <w:r>
              <w:rPr>
                <w:rFonts w:hint="eastAsia"/>
                <w:sz w:val="24"/>
              </w:rPr>
              <w:t>；</w:t>
            </w:r>
          </w:p>
          <w:p w14:paraId="294EC786" w14:textId="4BE618C7" w:rsidR="000C5991" w:rsidRDefault="000C5991" w:rsidP="000C5991">
            <w:pPr>
              <w:tabs>
                <w:tab w:val="left" w:pos="720"/>
              </w:tabs>
              <w:spacing w:line="360" w:lineRule="auto"/>
              <w:ind w:rightChars="87" w:right="183" w:firstLineChars="200" w:firstLine="480"/>
              <w:rPr>
                <w:sz w:val="24"/>
              </w:rPr>
            </w:pPr>
            <w:r>
              <w:rPr>
                <w:rFonts w:hint="eastAsia"/>
                <w:sz w:val="24"/>
              </w:rPr>
              <w:t>（</w:t>
            </w:r>
            <w:r>
              <w:rPr>
                <w:rFonts w:hint="eastAsia"/>
                <w:sz w:val="24"/>
              </w:rPr>
              <w:t>1</w:t>
            </w:r>
            <w:r>
              <w:rPr>
                <w:sz w:val="24"/>
              </w:rPr>
              <w:t>0</w:t>
            </w:r>
            <w:r>
              <w:rPr>
                <w:rFonts w:hint="eastAsia"/>
                <w:sz w:val="24"/>
              </w:rPr>
              <w:t>）民用建筑电气设计标准</w:t>
            </w:r>
            <w:r>
              <w:rPr>
                <w:rFonts w:hint="eastAsia"/>
                <w:sz w:val="24"/>
              </w:rPr>
              <w:t>G</w:t>
            </w:r>
            <w:r>
              <w:rPr>
                <w:sz w:val="24"/>
              </w:rPr>
              <w:t>B51348-2019</w:t>
            </w:r>
            <w:r>
              <w:rPr>
                <w:rFonts w:hint="eastAsia"/>
                <w:sz w:val="24"/>
              </w:rPr>
              <w:t>。</w:t>
            </w:r>
          </w:p>
          <w:p w14:paraId="55516B53" w14:textId="241B7551" w:rsidR="00C969CF" w:rsidRPr="00355032" w:rsidRDefault="00C969CF" w:rsidP="000C5991">
            <w:pPr>
              <w:tabs>
                <w:tab w:val="left" w:pos="720"/>
              </w:tabs>
              <w:spacing w:line="360" w:lineRule="auto"/>
              <w:ind w:rightChars="87" w:right="183" w:firstLineChars="200" w:firstLine="480"/>
              <w:rPr>
                <w:sz w:val="24"/>
              </w:rPr>
            </w:pPr>
            <w:r>
              <w:rPr>
                <w:rFonts w:hint="eastAsia"/>
                <w:sz w:val="24"/>
              </w:rPr>
              <w:t>（</w:t>
            </w:r>
            <w:r>
              <w:rPr>
                <w:sz w:val="24"/>
              </w:rPr>
              <w:t>11</w:t>
            </w:r>
            <w:r>
              <w:rPr>
                <w:rFonts w:hint="eastAsia"/>
                <w:sz w:val="24"/>
              </w:rPr>
              <w:t>）</w:t>
            </w:r>
            <w:r w:rsidRPr="007D1F1C">
              <w:rPr>
                <w:rFonts w:hint="eastAsia"/>
                <w:sz w:val="24"/>
              </w:rPr>
              <w:t>《</w:t>
            </w:r>
            <w:r>
              <w:rPr>
                <w:rFonts w:hint="eastAsia"/>
                <w:sz w:val="24"/>
              </w:rPr>
              <w:t>综合管廊供配电及照明系统设计与施工</w:t>
            </w:r>
            <w:r w:rsidRPr="007D1F1C">
              <w:rPr>
                <w:rFonts w:hint="eastAsia"/>
                <w:sz w:val="24"/>
              </w:rPr>
              <w:t>》</w:t>
            </w:r>
            <w:r>
              <w:rPr>
                <w:rFonts w:hint="eastAsia"/>
                <w:sz w:val="24"/>
              </w:rPr>
              <w:t>1</w:t>
            </w:r>
            <w:r>
              <w:rPr>
                <w:sz w:val="24"/>
              </w:rPr>
              <w:t>7GL</w:t>
            </w:r>
            <w:r>
              <w:rPr>
                <w:rFonts w:hint="eastAsia"/>
                <w:sz w:val="24"/>
              </w:rPr>
              <w:t>602</w:t>
            </w:r>
            <w:r w:rsidRPr="007D1F1C">
              <w:rPr>
                <w:rFonts w:hint="eastAsia"/>
                <w:sz w:val="24"/>
              </w:rPr>
              <w:t>；</w:t>
            </w:r>
          </w:p>
          <w:p w14:paraId="4E49340C" w14:textId="77777777" w:rsidR="000C5991" w:rsidRDefault="000C5991" w:rsidP="000C5991">
            <w:pPr>
              <w:tabs>
                <w:tab w:val="left" w:pos="720"/>
              </w:tabs>
              <w:spacing w:line="360" w:lineRule="auto"/>
              <w:ind w:rightChars="87" w:right="183" w:firstLineChars="200" w:firstLine="480"/>
              <w:rPr>
                <w:sz w:val="24"/>
              </w:rPr>
            </w:pPr>
            <w:r>
              <w:rPr>
                <w:sz w:val="24"/>
              </w:rPr>
              <w:t>9</w:t>
            </w:r>
            <w:r>
              <w:rPr>
                <w:rFonts w:hint="eastAsia"/>
                <w:sz w:val="24"/>
              </w:rPr>
              <w:t>．国家其他相关设计标准及规范；</w:t>
            </w:r>
          </w:p>
          <w:p w14:paraId="695E9E6D" w14:textId="77777777" w:rsidR="000C5991" w:rsidRDefault="000C5991" w:rsidP="000C5991">
            <w:pPr>
              <w:tabs>
                <w:tab w:val="left" w:pos="720"/>
              </w:tabs>
              <w:spacing w:line="360" w:lineRule="auto"/>
              <w:ind w:rightChars="87" w:right="183" w:firstLineChars="200" w:firstLine="480"/>
              <w:rPr>
                <w:sz w:val="24"/>
                <w:szCs w:val="24"/>
              </w:rPr>
            </w:pPr>
            <w:r>
              <w:rPr>
                <w:sz w:val="24"/>
              </w:rPr>
              <w:t>10</w:t>
            </w:r>
            <w:r>
              <w:rPr>
                <w:rFonts w:hint="eastAsia"/>
                <w:sz w:val="24"/>
              </w:rPr>
              <w:t>．本项目初步设计阶段</w:t>
            </w:r>
            <w:r w:rsidRPr="007D1F1C">
              <w:rPr>
                <w:sz w:val="24"/>
                <w:szCs w:val="24"/>
              </w:rPr>
              <w:t>道桥、给排水</w:t>
            </w:r>
            <w:r>
              <w:rPr>
                <w:rFonts w:hint="eastAsia"/>
                <w:sz w:val="24"/>
                <w:szCs w:val="24"/>
              </w:rPr>
              <w:t>暖通</w:t>
            </w:r>
            <w:r w:rsidRPr="007D1F1C">
              <w:rPr>
                <w:sz w:val="24"/>
                <w:szCs w:val="24"/>
              </w:rPr>
              <w:t>、弱电专业提</w:t>
            </w:r>
            <w:r w:rsidRPr="007D1F1C">
              <w:rPr>
                <w:rFonts w:hint="eastAsia"/>
                <w:sz w:val="24"/>
                <w:szCs w:val="24"/>
              </w:rPr>
              <w:t>出的</w:t>
            </w:r>
            <w:r w:rsidRPr="007D1F1C">
              <w:rPr>
                <w:sz w:val="24"/>
                <w:szCs w:val="24"/>
              </w:rPr>
              <w:t>设计条件</w:t>
            </w:r>
            <w:r>
              <w:rPr>
                <w:rFonts w:hint="eastAsia"/>
                <w:sz w:val="24"/>
                <w:szCs w:val="24"/>
              </w:rPr>
              <w:t>。</w:t>
            </w:r>
          </w:p>
          <w:p w14:paraId="6DF0B547" w14:textId="77777777" w:rsidR="000C5991" w:rsidRPr="00896F5F" w:rsidRDefault="000C5991" w:rsidP="000C5991">
            <w:pPr>
              <w:adjustRightInd w:val="0"/>
              <w:spacing w:line="360" w:lineRule="auto"/>
              <w:ind w:firstLineChars="47" w:firstLine="113"/>
              <w:jc w:val="left"/>
              <w:outlineLvl w:val="2"/>
              <w:rPr>
                <w:b/>
                <w:sz w:val="24"/>
                <w:szCs w:val="24"/>
                <w:lang w:bidi="he-IL"/>
              </w:rPr>
            </w:pPr>
            <w:r>
              <w:rPr>
                <w:rFonts w:hint="eastAsia"/>
                <w:b/>
                <w:sz w:val="24"/>
                <w:szCs w:val="24"/>
                <w:lang w:bidi="he-IL"/>
              </w:rPr>
              <w:t>三</w:t>
            </w:r>
            <w:r w:rsidRPr="00896F5F">
              <w:rPr>
                <w:b/>
                <w:sz w:val="24"/>
                <w:szCs w:val="24"/>
                <w:lang w:bidi="he-IL"/>
              </w:rPr>
              <w:t>、设计</w:t>
            </w:r>
            <w:r>
              <w:rPr>
                <w:rFonts w:hint="eastAsia"/>
                <w:b/>
                <w:sz w:val="24"/>
                <w:szCs w:val="24"/>
                <w:lang w:bidi="he-IL"/>
              </w:rPr>
              <w:t>范围</w:t>
            </w:r>
          </w:p>
          <w:p w14:paraId="46676465" w14:textId="77777777" w:rsidR="000C5991" w:rsidRDefault="000C5991" w:rsidP="000C5991">
            <w:pPr>
              <w:tabs>
                <w:tab w:val="left" w:pos="720"/>
              </w:tabs>
              <w:spacing w:line="360" w:lineRule="auto"/>
              <w:ind w:rightChars="87" w:right="183" w:firstLineChars="200" w:firstLine="480"/>
              <w:rPr>
                <w:sz w:val="24"/>
                <w:szCs w:val="24"/>
              </w:rPr>
            </w:pPr>
            <w:r>
              <w:rPr>
                <w:rFonts w:hint="eastAsia"/>
                <w:sz w:val="24"/>
                <w:szCs w:val="24"/>
              </w:rPr>
              <w:t>1</w:t>
            </w:r>
            <w:r>
              <w:rPr>
                <w:rFonts w:hint="eastAsia"/>
                <w:sz w:val="24"/>
                <w:szCs w:val="24"/>
              </w:rPr>
              <w:t>、设计分界</w:t>
            </w:r>
          </w:p>
          <w:p w14:paraId="07835D6C" w14:textId="77777777" w:rsidR="000C5991" w:rsidRPr="00FD34B8" w:rsidRDefault="000C5991" w:rsidP="000C5991">
            <w:pPr>
              <w:spacing w:line="360" w:lineRule="auto"/>
              <w:ind w:left="234"/>
              <w:rPr>
                <w:rFonts w:ascii="Calibri" w:hAnsi="Calibri"/>
                <w:color w:val="000000"/>
                <w:sz w:val="24"/>
                <w:szCs w:val="24"/>
              </w:rPr>
            </w:pPr>
            <w:r>
              <w:rPr>
                <w:rFonts w:ascii="Calibri" w:hAnsi="Calibri" w:hint="eastAsia"/>
                <w:color w:val="000000"/>
                <w:sz w:val="24"/>
                <w:szCs w:val="24"/>
              </w:rPr>
              <w:t xml:space="preserve">    </w:t>
            </w:r>
            <w:r>
              <w:rPr>
                <w:rFonts w:ascii="Calibri" w:hAnsi="Calibri" w:hint="eastAsia"/>
                <w:color w:val="000000"/>
                <w:sz w:val="24"/>
                <w:szCs w:val="24"/>
              </w:rPr>
              <w:t>电源分界为箱变的两路</w:t>
            </w:r>
            <w:r>
              <w:rPr>
                <w:rFonts w:ascii="Calibri" w:hAnsi="Calibri" w:hint="eastAsia"/>
                <w:color w:val="000000"/>
                <w:sz w:val="24"/>
                <w:szCs w:val="24"/>
              </w:rPr>
              <w:t>10kV</w:t>
            </w:r>
            <w:r>
              <w:rPr>
                <w:rFonts w:ascii="Calibri" w:hAnsi="Calibri" w:hint="eastAsia"/>
                <w:color w:val="000000"/>
                <w:sz w:val="24"/>
                <w:szCs w:val="24"/>
              </w:rPr>
              <w:t>进线接入点处，上级供电电缆及管井不在本工程范围内。</w:t>
            </w:r>
          </w:p>
          <w:p w14:paraId="55A3ACD5" w14:textId="77777777" w:rsidR="000C5991" w:rsidRPr="00FD34B8" w:rsidRDefault="000C5991" w:rsidP="000C5991">
            <w:pPr>
              <w:tabs>
                <w:tab w:val="left" w:pos="720"/>
              </w:tabs>
              <w:spacing w:line="360" w:lineRule="auto"/>
              <w:ind w:rightChars="87" w:right="183" w:firstLineChars="200" w:firstLine="480"/>
              <w:rPr>
                <w:sz w:val="24"/>
                <w:szCs w:val="24"/>
              </w:rPr>
            </w:pPr>
            <w:r>
              <w:rPr>
                <w:rFonts w:hint="eastAsia"/>
                <w:sz w:val="24"/>
                <w:szCs w:val="24"/>
              </w:rPr>
              <w:t>2</w:t>
            </w:r>
            <w:r>
              <w:rPr>
                <w:rFonts w:hint="eastAsia"/>
                <w:sz w:val="24"/>
                <w:szCs w:val="24"/>
              </w:rPr>
              <w:t>、设计内容</w:t>
            </w:r>
          </w:p>
          <w:p w14:paraId="032A54DA" w14:textId="77777777" w:rsidR="000C5991" w:rsidRDefault="000C5991" w:rsidP="000C5991">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1</w:t>
            </w:r>
            <w:r>
              <w:rPr>
                <w:rFonts w:hint="eastAsia"/>
                <w:sz w:val="24"/>
                <w:szCs w:val="24"/>
              </w:rPr>
              <w:t>）箱式变电站设计；</w:t>
            </w:r>
          </w:p>
          <w:p w14:paraId="0A05F123" w14:textId="77777777" w:rsidR="000C5991" w:rsidRDefault="000C5991" w:rsidP="000C5991">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Pr>
                <w:sz w:val="24"/>
                <w:szCs w:val="24"/>
              </w:rPr>
              <w:t>4</w:t>
            </w:r>
            <w:r>
              <w:rPr>
                <w:rFonts w:hint="eastAsia"/>
                <w:sz w:val="24"/>
                <w:szCs w:val="24"/>
              </w:rPr>
              <w:t>#</w:t>
            </w:r>
            <w:r>
              <w:rPr>
                <w:rFonts w:hint="eastAsia"/>
                <w:sz w:val="24"/>
                <w:szCs w:val="24"/>
              </w:rPr>
              <w:t>下穿通道照明配电设计；</w:t>
            </w:r>
          </w:p>
          <w:p w14:paraId="21007933" w14:textId="77777777" w:rsidR="000C5991" w:rsidRDefault="000C5991" w:rsidP="000C5991">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3</w:t>
            </w:r>
            <w:r>
              <w:rPr>
                <w:rFonts w:hint="eastAsia"/>
                <w:sz w:val="24"/>
                <w:szCs w:val="24"/>
              </w:rPr>
              <w:t>）雨水泵房照明配电设计；</w:t>
            </w:r>
          </w:p>
          <w:p w14:paraId="2A366DD0" w14:textId="77777777" w:rsidR="000C5991" w:rsidRDefault="000C5991" w:rsidP="000C5991">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4</w:t>
            </w:r>
            <w:r>
              <w:rPr>
                <w:rFonts w:hint="eastAsia"/>
                <w:sz w:val="24"/>
                <w:szCs w:val="24"/>
              </w:rPr>
              <w:t>）接地系统</w:t>
            </w:r>
          </w:p>
          <w:p w14:paraId="051F9C6B" w14:textId="77777777" w:rsidR="000C5991" w:rsidRPr="00896F5F" w:rsidRDefault="000C5991" w:rsidP="000C5991">
            <w:pPr>
              <w:adjustRightInd w:val="0"/>
              <w:spacing w:line="360" w:lineRule="auto"/>
              <w:ind w:firstLineChars="47" w:firstLine="113"/>
              <w:jc w:val="left"/>
              <w:outlineLvl w:val="2"/>
              <w:rPr>
                <w:b/>
                <w:sz w:val="24"/>
                <w:szCs w:val="24"/>
                <w:lang w:bidi="he-IL"/>
              </w:rPr>
            </w:pPr>
            <w:r>
              <w:rPr>
                <w:rFonts w:hint="eastAsia"/>
                <w:b/>
                <w:sz w:val="24"/>
                <w:szCs w:val="24"/>
                <w:lang w:bidi="he-IL"/>
              </w:rPr>
              <w:t>四</w:t>
            </w:r>
            <w:r w:rsidRPr="00896F5F">
              <w:rPr>
                <w:b/>
                <w:sz w:val="24"/>
                <w:szCs w:val="24"/>
                <w:lang w:bidi="he-IL"/>
              </w:rPr>
              <w:t>、设计</w:t>
            </w:r>
            <w:r>
              <w:rPr>
                <w:rFonts w:hint="eastAsia"/>
                <w:b/>
                <w:sz w:val="24"/>
                <w:szCs w:val="24"/>
                <w:lang w:bidi="he-IL"/>
              </w:rPr>
              <w:t>内容</w:t>
            </w:r>
          </w:p>
          <w:p w14:paraId="28C07A85" w14:textId="77777777" w:rsidR="000C5991" w:rsidRDefault="000C5991" w:rsidP="000C5991">
            <w:pPr>
              <w:tabs>
                <w:tab w:val="left" w:pos="720"/>
              </w:tabs>
              <w:spacing w:line="360" w:lineRule="auto"/>
              <w:ind w:rightChars="87" w:right="183" w:firstLineChars="200" w:firstLine="480"/>
              <w:rPr>
                <w:sz w:val="24"/>
              </w:rPr>
            </w:pPr>
            <w:r>
              <w:rPr>
                <w:rFonts w:hint="eastAsia"/>
                <w:sz w:val="24"/>
              </w:rPr>
              <w:t>1</w:t>
            </w:r>
            <w:r>
              <w:rPr>
                <w:rFonts w:hint="eastAsia"/>
                <w:sz w:val="24"/>
              </w:rPr>
              <w:t>、负荷等级</w:t>
            </w:r>
          </w:p>
          <w:p w14:paraId="7B2900A4" w14:textId="77777777" w:rsidR="000C5991" w:rsidRDefault="000C5991" w:rsidP="000C5991">
            <w:pPr>
              <w:spacing w:line="360" w:lineRule="auto"/>
              <w:ind w:left="234"/>
              <w:rPr>
                <w:rFonts w:ascii="Calibri" w:hAnsi="Calibri"/>
                <w:color w:val="000000"/>
                <w:sz w:val="24"/>
                <w:szCs w:val="24"/>
              </w:rPr>
            </w:pPr>
            <w:r>
              <w:rPr>
                <w:rFonts w:ascii="Calibri" w:hAnsi="Calibri" w:hint="eastAsia"/>
                <w:color w:val="000000"/>
                <w:sz w:val="24"/>
                <w:szCs w:val="24"/>
              </w:rPr>
              <w:lastRenderedPageBreak/>
              <w:t xml:space="preserve">    </w:t>
            </w:r>
            <w:r>
              <w:rPr>
                <w:rFonts w:ascii="Calibri" w:hAnsi="Calibri" w:hint="eastAsia"/>
                <w:color w:val="000000"/>
                <w:sz w:val="24"/>
                <w:szCs w:val="24"/>
              </w:rPr>
              <w:t>本工程</w:t>
            </w:r>
            <w:r w:rsidRPr="00EC4D75">
              <w:rPr>
                <w:rFonts w:ascii="Calibri" w:hAnsi="Calibri" w:hint="eastAsia"/>
                <w:color w:val="000000"/>
                <w:sz w:val="24"/>
                <w:szCs w:val="24"/>
              </w:rPr>
              <w:t>应急照明、道路基本照明、监控设施、雨水泵为一级负荷，其中应急照明、监控设施为特别重要负荷，设置</w:t>
            </w:r>
            <w:r>
              <w:rPr>
                <w:rFonts w:ascii="Calibri" w:hAnsi="Calibri" w:hint="eastAsia"/>
                <w:color w:val="000000"/>
                <w:sz w:val="24"/>
                <w:szCs w:val="24"/>
              </w:rPr>
              <w:t>备用</w:t>
            </w:r>
            <w:r w:rsidRPr="00EC4D75">
              <w:rPr>
                <w:rFonts w:ascii="Calibri" w:hAnsi="Calibri" w:hint="eastAsia"/>
                <w:color w:val="000000"/>
                <w:sz w:val="24"/>
                <w:szCs w:val="24"/>
              </w:rPr>
              <w:t>电源</w:t>
            </w:r>
            <w:r>
              <w:rPr>
                <w:rFonts w:ascii="Calibri" w:hAnsi="Calibri" w:hint="eastAsia"/>
                <w:color w:val="000000"/>
                <w:sz w:val="24"/>
                <w:szCs w:val="24"/>
              </w:rPr>
              <w:t>；</w:t>
            </w:r>
            <w:r w:rsidRPr="00EC4D75">
              <w:rPr>
                <w:rFonts w:ascii="Calibri" w:hAnsi="Calibri" w:hint="eastAsia"/>
                <w:color w:val="000000"/>
                <w:sz w:val="24"/>
                <w:szCs w:val="24"/>
              </w:rPr>
              <w:t>其他停电后不影响下穿通道正常运行的负荷，包括检修电源等为三级负荷。</w:t>
            </w:r>
          </w:p>
          <w:p w14:paraId="6F0A7E3C" w14:textId="77777777" w:rsidR="000C5991" w:rsidRDefault="000C5991" w:rsidP="000C5991">
            <w:pPr>
              <w:tabs>
                <w:tab w:val="left" w:pos="720"/>
              </w:tabs>
              <w:spacing w:line="360" w:lineRule="auto"/>
              <w:ind w:rightChars="87" w:right="183" w:firstLineChars="200" w:firstLine="480"/>
              <w:rPr>
                <w:sz w:val="24"/>
              </w:rPr>
            </w:pPr>
            <w:r>
              <w:rPr>
                <w:rFonts w:hint="eastAsia"/>
                <w:sz w:val="24"/>
              </w:rPr>
              <w:t>2</w:t>
            </w:r>
            <w:r>
              <w:rPr>
                <w:rFonts w:hint="eastAsia"/>
                <w:sz w:val="24"/>
              </w:rPr>
              <w:t>、负荷计算</w:t>
            </w:r>
          </w:p>
          <w:p w14:paraId="0099C68D" w14:textId="77777777" w:rsidR="000C5991" w:rsidRPr="00896F5F" w:rsidRDefault="000C5991" w:rsidP="000C5991">
            <w:pPr>
              <w:spacing w:line="360" w:lineRule="auto"/>
              <w:ind w:left="234"/>
              <w:rPr>
                <w:rFonts w:ascii="Calibri" w:hAnsi="Calibri"/>
                <w:color w:val="000000"/>
                <w:sz w:val="24"/>
                <w:szCs w:val="24"/>
              </w:rPr>
            </w:pPr>
            <w:r>
              <w:rPr>
                <w:rFonts w:ascii="Calibri" w:hAnsi="Calibri" w:hint="eastAsia"/>
                <w:color w:val="000000"/>
                <w:sz w:val="24"/>
                <w:szCs w:val="24"/>
              </w:rPr>
              <w:t xml:space="preserve">    </w:t>
            </w:r>
            <w:r>
              <w:rPr>
                <w:rFonts w:ascii="Calibri" w:hAnsi="Calibri" w:hint="eastAsia"/>
                <w:color w:val="000000"/>
                <w:sz w:val="24"/>
                <w:szCs w:val="24"/>
              </w:rPr>
              <w:t>经负荷统计，本项目分为两段箱涵，南侧箱涵的总设备安装功率为</w:t>
            </w:r>
            <w:r>
              <w:rPr>
                <w:rFonts w:ascii="Calibri" w:hAnsi="Calibri"/>
                <w:color w:val="000000"/>
                <w:sz w:val="24"/>
                <w:szCs w:val="24"/>
              </w:rPr>
              <w:t>283</w:t>
            </w:r>
            <w:r>
              <w:rPr>
                <w:rFonts w:ascii="Calibri" w:hAnsi="Calibri" w:hint="eastAsia"/>
                <w:color w:val="000000"/>
                <w:sz w:val="24"/>
                <w:szCs w:val="24"/>
              </w:rPr>
              <w:t>kW</w:t>
            </w:r>
            <w:r>
              <w:rPr>
                <w:rFonts w:ascii="Calibri" w:hAnsi="Calibri" w:hint="eastAsia"/>
                <w:color w:val="000000"/>
                <w:sz w:val="24"/>
                <w:szCs w:val="24"/>
              </w:rPr>
              <w:t>，补偿后的计算容量为</w:t>
            </w:r>
            <w:r>
              <w:rPr>
                <w:rFonts w:ascii="Calibri" w:hAnsi="Calibri"/>
                <w:color w:val="000000"/>
                <w:sz w:val="24"/>
                <w:szCs w:val="24"/>
              </w:rPr>
              <w:t>297</w:t>
            </w:r>
            <w:r>
              <w:rPr>
                <w:rFonts w:ascii="Calibri" w:hAnsi="Calibri" w:hint="eastAsia"/>
                <w:color w:val="000000"/>
                <w:sz w:val="24"/>
                <w:szCs w:val="24"/>
              </w:rPr>
              <w:t>kVA</w:t>
            </w:r>
            <w:r>
              <w:rPr>
                <w:rFonts w:ascii="Calibri" w:hAnsi="Calibri" w:hint="eastAsia"/>
                <w:color w:val="000000"/>
                <w:sz w:val="24"/>
                <w:szCs w:val="24"/>
              </w:rPr>
              <w:t>，北侧箱涵总设备安装功率为</w:t>
            </w:r>
            <w:r>
              <w:rPr>
                <w:rFonts w:ascii="Calibri" w:hAnsi="Calibri"/>
                <w:color w:val="000000"/>
                <w:sz w:val="24"/>
                <w:szCs w:val="24"/>
              </w:rPr>
              <w:t>234</w:t>
            </w:r>
            <w:r>
              <w:rPr>
                <w:rFonts w:ascii="Calibri" w:hAnsi="Calibri" w:hint="eastAsia"/>
                <w:color w:val="000000"/>
                <w:sz w:val="24"/>
                <w:szCs w:val="24"/>
              </w:rPr>
              <w:t>kW</w:t>
            </w:r>
            <w:r>
              <w:rPr>
                <w:rFonts w:ascii="Calibri" w:hAnsi="Calibri" w:hint="eastAsia"/>
                <w:color w:val="000000"/>
                <w:sz w:val="24"/>
                <w:szCs w:val="24"/>
              </w:rPr>
              <w:t>，补偿后的计算容量为</w:t>
            </w:r>
            <w:r>
              <w:rPr>
                <w:rFonts w:ascii="Calibri" w:hAnsi="Calibri"/>
                <w:color w:val="000000"/>
                <w:sz w:val="24"/>
                <w:szCs w:val="24"/>
              </w:rPr>
              <w:t>221</w:t>
            </w:r>
            <w:r>
              <w:rPr>
                <w:rFonts w:ascii="Calibri" w:hAnsi="Calibri" w:hint="eastAsia"/>
                <w:color w:val="000000"/>
                <w:sz w:val="24"/>
                <w:szCs w:val="24"/>
              </w:rPr>
              <w:t>kVA</w:t>
            </w:r>
            <w:r>
              <w:rPr>
                <w:rFonts w:ascii="Calibri" w:hAnsi="Calibri" w:hint="eastAsia"/>
                <w:color w:val="000000"/>
                <w:sz w:val="24"/>
                <w:szCs w:val="24"/>
              </w:rPr>
              <w:t>。</w:t>
            </w:r>
          </w:p>
          <w:p w14:paraId="2662C15A" w14:textId="77777777" w:rsidR="000C5991" w:rsidRDefault="000C5991" w:rsidP="000C5991">
            <w:pPr>
              <w:tabs>
                <w:tab w:val="left" w:pos="720"/>
              </w:tabs>
              <w:spacing w:line="360" w:lineRule="auto"/>
              <w:ind w:rightChars="87" w:right="183" w:firstLineChars="200" w:firstLine="480"/>
              <w:rPr>
                <w:sz w:val="24"/>
              </w:rPr>
            </w:pPr>
            <w:r>
              <w:rPr>
                <w:rFonts w:hint="eastAsia"/>
                <w:sz w:val="24"/>
              </w:rPr>
              <w:t>2</w:t>
            </w:r>
            <w:r>
              <w:rPr>
                <w:rFonts w:hint="eastAsia"/>
                <w:sz w:val="24"/>
              </w:rPr>
              <w:t>、箱式变电站及供电电源</w:t>
            </w:r>
          </w:p>
          <w:p w14:paraId="35A06107" w14:textId="38128CDB"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本工程位于西侧</w:t>
            </w:r>
            <w:r>
              <w:rPr>
                <w:rFonts w:ascii="Calibri" w:hAnsi="Calibri"/>
                <w:color w:val="000000"/>
                <w:sz w:val="24"/>
                <w:szCs w:val="24"/>
              </w:rPr>
              <w:t>4</w:t>
            </w:r>
            <w:r>
              <w:rPr>
                <w:rFonts w:ascii="Calibri" w:hAnsi="Calibri" w:hint="eastAsia"/>
                <w:color w:val="000000"/>
                <w:sz w:val="24"/>
                <w:szCs w:val="24"/>
              </w:rPr>
              <w:t>#</w:t>
            </w:r>
            <w:r>
              <w:rPr>
                <w:rFonts w:ascii="Calibri" w:hAnsi="Calibri" w:hint="eastAsia"/>
                <w:color w:val="000000"/>
                <w:sz w:val="24"/>
                <w:szCs w:val="24"/>
              </w:rPr>
              <w:t>下穿通道，共有两处箱涵段，南侧箱涵南端机坪处设置一台箱式变电站</w:t>
            </w:r>
            <w:r>
              <w:rPr>
                <w:rFonts w:ascii="Calibri" w:hAnsi="Calibri" w:hint="eastAsia"/>
                <w:color w:val="000000"/>
                <w:sz w:val="24"/>
                <w:szCs w:val="24"/>
              </w:rPr>
              <w:t>#</w:t>
            </w:r>
            <w:r>
              <w:rPr>
                <w:rFonts w:ascii="Calibri" w:hAnsi="Calibri"/>
                <w:color w:val="000000"/>
                <w:sz w:val="24"/>
                <w:szCs w:val="24"/>
              </w:rPr>
              <w:t>N</w:t>
            </w:r>
            <w:r>
              <w:rPr>
                <w:rFonts w:ascii="Calibri" w:hAnsi="Calibri" w:hint="eastAsia"/>
                <w:color w:val="000000"/>
                <w:sz w:val="24"/>
                <w:szCs w:val="24"/>
              </w:rPr>
              <w:t>T</w:t>
            </w:r>
            <w:r>
              <w:rPr>
                <w:rFonts w:ascii="Calibri" w:hAnsi="Calibri"/>
                <w:color w:val="000000"/>
                <w:sz w:val="24"/>
                <w:szCs w:val="24"/>
              </w:rPr>
              <w:t>D</w:t>
            </w:r>
            <w:r>
              <w:rPr>
                <w:rFonts w:ascii="Calibri" w:hAnsi="Calibri" w:hint="eastAsia"/>
                <w:color w:val="000000"/>
                <w:sz w:val="24"/>
                <w:szCs w:val="24"/>
              </w:rPr>
              <w:t>XB</w:t>
            </w:r>
            <w:r>
              <w:rPr>
                <w:rFonts w:ascii="Calibri" w:hAnsi="Calibri" w:hint="eastAsia"/>
                <w:color w:val="000000"/>
                <w:sz w:val="24"/>
                <w:szCs w:val="24"/>
              </w:rPr>
              <w:t>，北侧箱涵北端机坪处设置一台箱式变电站</w:t>
            </w:r>
            <w:r>
              <w:rPr>
                <w:rFonts w:ascii="Calibri" w:hAnsi="Calibri"/>
                <w:color w:val="000000"/>
                <w:sz w:val="24"/>
                <w:szCs w:val="24"/>
              </w:rPr>
              <w:t>4</w:t>
            </w:r>
            <w:r>
              <w:rPr>
                <w:rFonts w:ascii="Calibri" w:hAnsi="Calibri" w:hint="eastAsia"/>
                <w:color w:val="000000"/>
                <w:sz w:val="24"/>
                <w:szCs w:val="24"/>
              </w:rPr>
              <w:t>#</w:t>
            </w:r>
            <w:r>
              <w:rPr>
                <w:rFonts w:ascii="Calibri" w:hAnsi="Calibri"/>
                <w:color w:val="000000"/>
                <w:sz w:val="24"/>
                <w:szCs w:val="24"/>
              </w:rPr>
              <w:t>B</w:t>
            </w:r>
            <w:r>
              <w:rPr>
                <w:rFonts w:ascii="Calibri" w:hAnsi="Calibri" w:hint="eastAsia"/>
                <w:color w:val="000000"/>
                <w:sz w:val="24"/>
                <w:szCs w:val="24"/>
              </w:rPr>
              <w:t>T</w:t>
            </w:r>
            <w:r>
              <w:rPr>
                <w:rFonts w:ascii="Calibri" w:hAnsi="Calibri"/>
                <w:color w:val="000000"/>
                <w:sz w:val="24"/>
                <w:szCs w:val="24"/>
              </w:rPr>
              <w:t>D</w:t>
            </w:r>
            <w:r>
              <w:rPr>
                <w:rFonts w:ascii="Calibri" w:hAnsi="Calibri" w:hint="eastAsia"/>
                <w:color w:val="000000"/>
                <w:sz w:val="24"/>
                <w:szCs w:val="24"/>
              </w:rPr>
              <w:t>XB</w:t>
            </w:r>
            <w:r>
              <w:rPr>
                <w:rFonts w:ascii="Calibri" w:hAnsi="Calibri" w:hint="eastAsia"/>
                <w:color w:val="000000"/>
                <w:sz w:val="24"/>
                <w:szCs w:val="24"/>
              </w:rPr>
              <w:t>，箱变下设</w:t>
            </w:r>
            <w:r>
              <w:rPr>
                <w:rFonts w:ascii="Calibri" w:hAnsi="Calibri" w:hint="eastAsia"/>
                <w:color w:val="000000"/>
                <w:sz w:val="24"/>
                <w:szCs w:val="24"/>
              </w:rPr>
              <w:t>300mm</w:t>
            </w:r>
            <w:r>
              <w:rPr>
                <w:rFonts w:ascii="Calibri" w:hAnsi="Calibri" w:hint="eastAsia"/>
                <w:color w:val="000000"/>
                <w:sz w:val="24"/>
                <w:szCs w:val="24"/>
              </w:rPr>
              <w:t>高基础</w:t>
            </w:r>
            <w:r w:rsidR="008722D9">
              <w:rPr>
                <w:rFonts w:ascii="Calibri" w:hAnsi="Calibri" w:hint="eastAsia"/>
                <w:color w:val="000000"/>
                <w:sz w:val="24"/>
                <w:szCs w:val="24"/>
              </w:rPr>
              <w:t>，箱变位置可根据板缝等条件近距离调整</w:t>
            </w:r>
            <w:r>
              <w:rPr>
                <w:rFonts w:ascii="Calibri" w:hAnsi="Calibri" w:hint="eastAsia"/>
                <w:color w:val="000000"/>
                <w:sz w:val="24"/>
                <w:szCs w:val="24"/>
              </w:rPr>
              <w:t>。</w:t>
            </w:r>
          </w:p>
          <w:p w14:paraId="64B72BE2" w14:textId="77777777"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两台箱变由两路</w:t>
            </w:r>
            <w:r>
              <w:rPr>
                <w:rFonts w:ascii="Calibri" w:hAnsi="Calibri" w:hint="eastAsia"/>
                <w:color w:val="000000"/>
                <w:sz w:val="24"/>
                <w:szCs w:val="24"/>
              </w:rPr>
              <w:t>10kV</w:t>
            </w:r>
            <w:r>
              <w:rPr>
                <w:rFonts w:ascii="Calibri" w:hAnsi="Calibri" w:hint="eastAsia"/>
                <w:color w:val="000000"/>
                <w:sz w:val="24"/>
                <w:szCs w:val="24"/>
              </w:rPr>
              <w:t>电源供电，分别引自上级变电站的两段不同</w:t>
            </w:r>
            <w:r>
              <w:rPr>
                <w:rFonts w:ascii="Calibri" w:hAnsi="Calibri" w:hint="eastAsia"/>
                <w:color w:val="000000"/>
                <w:sz w:val="24"/>
                <w:szCs w:val="24"/>
              </w:rPr>
              <w:t>10kV</w:t>
            </w:r>
            <w:r>
              <w:rPr>
                <w:rFonts w:ascii="Calibri" w:hAnsi="Calibri" w:hint="eastAsia"/>
                <w:color w:val="000000"/>
                <w:sz w:val="24"/>
                <w:szCs w:val="24"/>
              </w:rPr>
              <w:t>母线段，由附近变电站转供而来，详见飞行区供电工程。每座箱变内设两台变压器，同时运行，低压接线方式为单母线分段，母联自动投入。两路市电任一路故障，另一路可带全部负荷。南侧箱变单台变压器容量为</w:t>
            </w:r>
            <w:r>
              <w:rPr>
                <w:rFonts w:ascii="Calibri" w:hAnsi="Calibri" w:hint="eastAsia"/>
                <w:color w:val="000000"/>
                <w:sz w:val="24"/>
                <w:szCs w:val="24"/>
              </w:rPr>
              <w:t>315kVA</w:t>
            </w:r>
            <w:r>
              <w:rPr>
                <w:rFonts w:ascii="Calibri" w:hAnsi="Calibri" w:hint="eastAsia"/>
                <w:color w:val="000000"/>
                <w:sz w:val="24"/>
                <w:szCs w:val="24"/>
              </w:rPr>
              <w:t>，带全部负荷时负载率为</w:t>
            </w:r>
            <w:r>
              <w:rPr>
                <w:rFonts w:ascii="Calibri" w:hAnsi="Calibri"/>
                <w:color w:val="000000"/>
                <w:sz w:val="24"/>
                <w:szCs w:val="24"/>
              </w:rPr>
              <w:t>47.2</w:t>
            </w:r>
            <w:r>
              <w:rPr>
                <w:rFonts w:ascii="Calibri" w:hAnsi="Calibri" w:hint="eastAsia"/>
                <w:color w:val="000000"/>
                <w:sz w:val="24"/>
                <w:szCs w:val="24"/>
              </w:rPr>
              <w:t>%</w:t>
            </w:r>
            <w:r>
              <w:rPr>
                <w:rFonts w:ascii="Calibri" w:hAnsi="Calibri" w:hint="eastAsia"/>
                <w:color w:val="000000"/>
                <w:sz w:val="24"/>
                <w:szCs w:val="24"/>
              </w:rPr>
              <w:t>，北侧箱变单台变压器容量为</w:t>
            </w:r>
            <w:r>
              <w:rPr>
                <w:rFonts w:ascii="Calibri" w:hAnsi="Calibri"/>
                <w:color w:val="000000"/>
                <w:sz w:val="24"/>
                <w:szCs w:val="24"/>
              </w:rPr>
              <w:t>250</w:t>
            </w:r>
            <w:r>
              <w:rPr>
                <w:rFonts w:ascii="Calibri" w:hAnsi="Calibri" w:hint="eastAsia"/>
                <w:color w:val="000000"/>
                <w:sz w:val="24"/>
                <w:szCs w:val="24"/>
              </w:rPr>
              <w:t>kVA</w:t>
            </w:r>
            <w:r>
              <w:rPr>
                <w:rFonts w:ascii="Calibri" w:hAnsi="Calibri" w:hint="eastAsia"/>
                <w:color w:val="000000"/>
                <w:sz w:val="24"/>
                <w:szCs w:val="24"/>
              </w:rPr>
              <w:t>，带全部负荷时负载率为</w:t>
            </w:r>
            <w:r>
              <w:rPr>
                <w:rFonts w:ascii="Calibri" w:hAnsi="Calibri"/>
                <w:color w:val="000000"/>
                <w:sz w:val="24"/>
                <w:szCs w:val="24"/>
              </w:rPr>
              <w:t>44.2</w:t>
            </w:r>
            <w:r>
              <w:rPr>
                <w:rFonts w:ascii="Calibri" w:hAnsi="Calibri" w:hint="eastAsia"/>
                <w:color w:val="000000"/>
                <w:sz w:val="24"/>
                <w:szCs w:val="24"/>
              </w:rPr>
              <w:t>%</w:t>
            </w:r>
            <w:r>
              <w:rPr>
                <w:rFonts w:ascii="Calibri" w:hAnsi="Calibri" w:hint="eastAsia"/>
                <w:color w:val="000000"/>
                <w:sz w:val="24"/>
                <w:szCs w:val="24"/>
              </w:rPr>
              <w:t>。低压设置无功补偿装置，补偿后的功率因数达</w:t>
            </w:r>
            <w:r>
              <w:rPr>
                <w:rFonts w:ascii="Calibri" w:hAnsi="Calibri" w:hint="eastAsia"/>
                <w:color w:val="000000"/>
                <w:sz w:val="24"/>
                <w:szCs w:val="24"/>
              </w:rPr>
              <w:t>0.95</w:t>
            </w:r>
            <w:r>
              <w:rPr>
                <w:rFonts w:ascii="Calibri" w:hAnsi="Calibri" w:hint="eastAsia"/>
                <w:color w:val="000000"/>
                <w:sz w:val="24"/>
                <w:szCs w:val="24"/>
              </w:rPr>
              <w:t>以上。</w:t>
            </w:r>
          </w:p>
          <w:p w14:paraId="621B79A1" w14:textId="77777777" w:rsidR="000C5991" w:rsidRPr="00896F5F" w:rsidRDefault="000C5991" w:rsidP="000C5991">
            <w:pPr>
              <w:spacing w:line="360" w:lineRule="auto"/>
              <w:ind w:left="234" w:firstLine="480"/>
              <w:rPr>
                <w:rFonts w:ascii="Calibri" w:hAnsi="Calibri"/>
                <w:color w:val="000000"/>
                <w:sz w:val="24"/>
                <w:szCs w:val="24"/>
              </w:rPr>
            </w:pPr>
            <w:r w:rsidRPr="007D1F1C">
              <w:rPr>
                <w:rFonts w:hint="eastAsia"/>
                <w:sz w:val="24"/>
              </w:rPr>
              <w:t>箱变四周采用</w:t>
            </w:r>
            <w:r w:rsidRPr="007D1F1C">
              <w:rPr>
                <w:rFonts w:hint="eastAsia"/>
                <w:sz w:val="24"/>
              </w:rPr>
              <w:t>40</w:t>
            </w:r>
            <w:r w:rsidRPr="007D1F1C">
              <w:rPr>
                <w:sz w:val="24"/>
              </w:rPr>
              <w:t>×</w:t>
            </w:r>
            <w:r w:rsidRPr="007D1F1C">
              <w:rPr>
                <w:rFonts w:hint="eastAsia"/>
                <w:sz w:val="24"/>
              </w:rPr>
              <w:t>4</w:t>
            </w:r>
            <w:r w:rsidRPr="007D1F1C">
              <w:rPr>
                <w:rFonts w:hint="eastAsia"/>
                <w:sz w:val="24"/>
              </w:rPr>
              <w:t>镀锌扁钢接地网</w:t>
            </w:r>
            <w:r w:rsidRPr="007D1F1C">
              <w:rPr>
                <w:sz w:val="24"/>
              </w:rPr>
              <w:t>，并</w:t>
            </w:r>
            <w:r w:rsidRPr="007D1F1C">
              <w:rPr>
                <w:rFonts w:hint="eastAsia"/>
                <w:sz w:val="24"/>
              </w:rPr>
              <w:t>与下穿通道预留结构</w:t>
            </w:r>
            <w:r w:rsidRPr="007D1F1C">
              <w:rPr>
                <w:sz w:val="24"/>
              </w:rPr>
              <w:t>钢筋连接</w:t>
            </w:r>
            <w:r w:rsidRPr="007D1F1C">
              <w:rPr>
                <w:rFonts w:hint="eastAsia"/>
                <w:sz w:val="24"/>
              </w:rPr>
              <w:t>，要求接地电阻不大于</w:t>
            </w:r>
            <w:r>
              <w:rPr>
                <w:sz w:val="24"/>
              </w:rPr>
              <w:t>4</w:t>
            </w:r>
            <w:r w:rsidRPr="007D1F1C">
              <w:rPr>
                <w:rFonts w:hint="eastAsia"/>
                <w:sz w:val="24"/>
              </w:rPr>
              <w:t>Ω。变压器外壳及中性点分别与接地扁钢直接相连。</w:t>
            </w:r>
          </w:p>
          <w:p w14:paraId="53161158" w14:textId="77777777" w:rsidR="000C5991" w:rsidRDefault="000C5991" w:rsidP="000C5991">
            <w:pPr>
              <w:tabs>
                <w:tab w:val="left" w:pos="720"/>
              </w:tabs>
              <w:spacing w:line="360" w:lineRule="auto"/>
              <w:ind w:rightChars="87" w:right="183" w:firstLineChars="200" w:firstLine="480"/>
              <w:rPr>
                <w:sz w:val="24"/>
              </w:rPr>
            </w:pPr>
            <w:r>
              <w:rPr>
                <w:rFonts w:hint="eastAsia"/>
                <w:sz w:val="24"/>
              </w:rPr>
              <w:t>3</w:t>
            </w:r>
            <w:r>
              <w:rPr>
                <w:rFonts w:hint="eastAsia"/>
                <w:sz w:val="24"/>
              </w:rPr>
              <w:t>、通道配电</w:t>
            </w:r>
          </w:p>
          <w:p w14:paraId="10A4407A" w14:textId="77777777"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在通道两处箱涵内共设置</w:t>
            </w:r>
            <w:r>
              <w:rPr>
                <w:rFonts w:ascii="Calibri" w:hAnsi="Calibri" w:hint="eastAsia"/>
                <w:color w:val="000000"/>
                <w:sz w:val="24"/>
                <w:szCs w:val="24"/>
              </w:rPr>
              <w:t>4</w:t>
            </w:r>
            <w:r>
              <w:rPr>
                <w:rFonts w:ascii="Calibri" w:hAnsi="Calibri" w:hint="eastAsia"/>
                <w:color w:val="000000"/>
                <w:sz w:val="24"/>
                <w:szCs w:val="24"/>
              </w:rPr>
              <w:t>个照明配电箱，每个箱涵段</w:t>
            </w:r>
            <w:r>
              <w:rPr>
                <w:rFonts w:ascii="Calibri" w:hAnsi="Calibri" w:hint="eastAsia"/>
                <w:color w:val="000000"/>
                <w:sz w:val="24"/>
                <w:szCs w:val="24"/>
              </w:rPr>
              <w:t>2</w:t>
            </w:r>
            <w:r>
              <w:rPr>
                <w:rFonts w:ascii="Calibri" w:hAnsi="Calibri" w:hint="eastAsia"/>
                <w:color w:val="000000"/>
                <w:sz w:val="24"/>
                <w:szCs w:val="24"/>
              </w:rPr>
              <w:t>个照明配电箱，每泵房内设置</w:t>
            </w:r>
            <w:r>
              <w:rPr>
                <w:rFonts w:ascii="Calibri" w:hAnsi="Calibri" w:hint="eastAsia"/>
                <w:color w:val="000000"/>
                <w:sz w:val="24"/>
                <w:szCs w:val="24"/>
              </w:rPr>
              <w:t>3</w:t>
            </w:r>
            <w:r>
              <w:rPr>
                <w:rFonts w:ascii="Calibri" w:hAnsi="Calibri" w:hint="eastAsia"/>
                <w:color w:val="000000"/>
                <w:sz w:val="24"/>
                <w:szCs w:val="24"/>
              </w:rPr>
              <w:t>个控制柜、一个双电源进线柜，低压供电型式采用树干式，供电电缆沿通道内电缆桥架敷设。配电箱柜的防护等级不低于</w:t>
            </w:r>
            <w:r>
              <w:rPr>
                <w:rFonts w:ascii="Calibri" w:hAnsi="Calibri" w:hint="eastAsia"/>
                <w:color w:val="000000"/>
                <w:sz w:val="24"/>
                <w:szCs w:val="24"/>
              </w:rPr>
              <w:t>IP</w:t>
            </w:r>
            <w:r>
              <w:rPr>
                <w:rFonts w:ascii="Calibri" w:hAnsi="Calibri"/>
                <w:color w:val="000000"/>
                <w:sz w:val="24"/>
                <w:szCs w:val="24"/>
              </w:rPr>
              <w:t>54</w:t>
            </w:r>
            <w:r>
              <w:rPr>
                <w:rFonts w:ascii="Calibri" w:hAnsi="Calibri" w:hint="eastAsia"/>
                <w:color w:val="000000"/>
                <w:sz w:val="24"/>
                <w:szCs w:val="24"/>
              </w:rPr>
              <w:t>。</w:t>
            </w:r>
          </w:p>
          <w:p w14:paraId="084A4431" w14:textId="719A6A1F" w:rsidR="000C5991" w:rsidRDefault="000C5991" w:rsidP="000C5991">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为保证三相电流平衡，本下穿通道</w:t>
            </w:r>
            <w:r>
              <w:rPr>
                <w:rFonts w:ascii="Calibri" w:hAnsi="Calibri" w:hint="eastAsia"/>
                <w:color w:val="000000"/>
                <w:sz w:val="24"/>
                <w:szCs w:val="24"/>
              </w:rPr>
              <w:t>照明、检修插座配电</w:t>
            </w:r>
            <w:r w:rsidRPr="00CF1AA2">
              <w:rPr>
                <w:rFonts w:ascii="Calibri" w:hAnsi="Calibri" w:hint="eastAsia"/>
                <w:color w:val="000000"/>
                <w:sz w:val="24"/>
                <w:szCs w:val="24"/>
              </w:rPr>
              <w:t>采用三相电缆单相供电的方式</w:t>
            </w:r>
            <w:r>
              <w:rPr>
                <w:rFonts w:ascii="Calibri" w:hAnsi="Calibri" w:hint="eastAsia"/>
                <w:color w:val="000000"/>
                <w:sz w:val="24"/>
                <w:szCs w:val="24"/>
              </w:rPr>
              <w:t>，</w:t>
            </w:r>
            <w:r w:rsidRPr="00CF1AA2">
              <w:rPr>
                <w:rFonts w:ascii="Calibri" w:hAnsi="Calibri" w:hint="eastAsia"/>
                <w:color w:val="000000"/>
                <w:sz w:val="24"/>
                <w:szCs w:val="24"/>
              </w:rPr>
              <w:t>供电电缆采用无卤低烟的阻燃或耐火电线电缆</w:t>
            </w:r>
            <w:r>
              <w:rPr>
                <w:rFonts w:ascii="Calibri" w:hAnsi="Calibri" w:hint="eastAsia"/>
                <w:color w:val="000000"/>
                <w:sz w:val="24"/>
                <w:szCs w:val="24"/>
              </w:rPr>
              <w:t>，电缆沿通道内电缆桥架敷设</w:t>
            </w:r>
            <w:r w:rsidR="00C969CF">
              <w:rPr>
                <w:rFonts w:ascii="Calibri" w:hAnsi="Calibri" w:hint="eastAsia"/>
                <w:color w:val="000000"/>
                <w:sz w:val="24"/>
                <w:szCs w:val="24"/>
              </w:rPr>
              <w:t>，检修插座箱详见图集</w:t>
            </w:r>
            <w:r w:rsidR="00C969CF">
              <w:rPr>
                <w:rFonts w:ascii="Calibri" w:hAnsi="Calibri" w:hint="eastAsia"/>
                <w:color w:val="000000"/>
                <w:sz w:val="24"/>
                <w:szCs w:val="24"/>
              </w:rPr>
              <w:t>1</w:t>
            </w:r>
            <w:r w:rsidR="00C969CF">
              <w:rPr>
                <w:rFonts w:ascii="Calibri" w:hAnsi="Calibri"/>
                <w:color w:val="000000"/>
                <w:sz w:val="24"/>
                <w:szCs w:val="24"/>
              </w:rPr>
              <w:t>7GL602</w:t>
            </w:r>
            <w:r w:rsidR="00C969CF">
              <w:rPr>
                <w:rFonts w:ascii="Calibri" w:hAnsi="Calibri" w:hint="eastAsia"/>
                <w:color w:val="000000"/>
                <w:sz w:val="24"/>
                <w:szCs w:val="24"/>
              </w:rPr>
              <w:t>《综合管廊供配电及照明系统设计与施工》</w:t>
            </w:r>
            <w:r w:rsidR="00C969CF">
              <w:rPr>
                <w:rFonts w:ascii="Calibri" w:hAnsi="Calibri" w:hint="eastAsia"/>
                <w:color w:val="000000"/>
                <w:sz w:val="24"/>
                <w:szCs w:val="24"/>
              </w:rPr>
              <w:t>4</w:t>
            </w:r>
            <w:r w:rsidR="00C969CF">
              <w:rPr>
                <w:rFonts w:ascii="Calibri" w:hAnsi="Calibri"/>
                <w:color w:val="000000"/>
                <w:sz w:val="24"/>
                <w:szCs w:val="24"/>
              </w:rPr>
              <w:t>-2</w:t>
            </w:r>
            <w:r>
              <w:rPr>
                <w:rFonts w:ascii="Calibri" w:hAnsi="Calibri" w:hint="eastAsia"/>
                <w:color w:val="000000"/>
                <w:sz w:val="24"/>
                <w:szCs w:val="24"/>
              </w:rPr>
              <w:t>。</w:t>
            </w:r>
            <w:r w:rsidRPr="0026730B">
              <w:rPr>
                <w:rFonts w:ascii="Calibri" w:hAnsi="Calibri" w:hint="eastAsia"/>
                <w:color w:val="000000"/>
                <w:sz w:val="24"/>
                <w:szCs w:val="24"/>
              </w:rPr>
              <w:t>电缆敷设到灯具处，电缆进</w:t>
            </w:r>
            <w:r w:rsidRPr="0026730B">
              <w:rPr>
                <w:rFonts w:ascii="Calibri" w:hAnsi="Calibri" w:hint="eastAsia"/>
                <w:color w:val="000000"/>
                <w:sz w:val="24"/>
                <w:szCs w:val="24"/>
              </w:rPr>
              <w:lastRenderedPageBreak/>
              <w:t>行穿刺后，采用电线转接。</w:t>
            </w:r>
            <w:r>
              <w:rPr>
                <w:rFonts w:ascii="Calibri" w:hAnsi="Calibri" w:hint="eastAsia"/>
                <w:color w:val="000000"/>
                <w:sz w:val="24"/>
                <w:szCs w:val="24"/>
              </w:rPr>
              <w:t>应急照明线路与普通照明线路共用桥架，中间用金属防火隔板分开。</w:t>
            </w:r>
          </w:p>
          <w:p w14:paraId="2426C44C" w14:textId="77777777"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此外，照明配电箱还为弱电配电箱、应急照明集中电源箱提供电源，弱电箱由本工程弱电专业设计，本设计仅为其提供进线电缆，路由可借助照明桥架或电力桥架。</w:t>
            </w:r>
          </w:p>
          <w:p w14:paraId="7E456FCC" w14:textId="77777777" w:rsidR="000C5991" w:rsidRPr="00896F5F"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普通配电采用无卤低烟型阻燃</w:t>
            </w:r>
            <w:r>
              <w:rPr>
                <w:rFonts w:ascii="Calibri" w:hAnsi="Calibri" w:hint="eastAsia"/>
                <w:color w:val="000000"/>
                <w:sz w:val="24"/>
                <w:szCs w:val="24"/>
              </w:rPr>
              <w:t>YJY</w:t>
            </w:r>
            <w:r w:rsidRPr="00326E05">
              <w:rPr>
                <w:rFonts w:ascii="Calibri" w:hAnsi="Calibri" w:hint="eastAsia"/>
                <w:color w:val="000000"/>
                <w:sz w:val="24"/>
                <w:szCs w:val="24"/>
              </w:rPr>
              <w:t>电缆</w:t>
            </w:r>
            <w:r>
              <w:rPr>
                <w:rFonts w:ascii="Calibri" w:hAnsi="Calibri" w:hint="eastAsia"/>
                <w:color w:val="000000"/>
                <w:sz w:val="24"/>
                <w:szCs w:val="24"/>
              </w:rPr>
              <w:t>及</w:t>
            </w:r>
            <w:r>
              <w:rPr>
                <w:rFonts w:ascii="Calibri" w:hAnsi="Calibri" w:hint="eastAsia"/>
                <w:color w:val="000000"/>
                <w:sz w:val="24"/>
                <w:szCs w:val="24"/>
              </w:rPr>
              <w:t>BYJ</w:t>
            </w:r>
            <w:r>
              <w:rPr>
                <w:rFonts w:ascii="Calibri" w:hAnsi="Calibri" w:hint="eastAsia"/>
                <w:color w:val="000000"/>
                <w:sz w:val="24"/>
                <w:szCs w:val="24"/>
              </w:rPr>
              <w:t>导线</w:t>
            </w:r>
            <w:r w:rsidRPr="00326E05">
              <w:rPr>
                <w:rFonts w:ascii="Calibri" w:hAnsi="Calibri" w:hint="eastAsia"/>
                <w:color w:val="000000"/>
                <w:sz w:val="24"/>
                <w:szCs w:val="24"/>
              </w:rPr>
              <w:t>，消防</w:t>
            </w:r>
            <w:r>
              <w:rPr>
                <w:rFonts w:ascii="Calibri" w:hAnsi="Calibri" w:hint="eastAsia"/>
                <w:color w:val="000000"/>
                <w:sz w:val="24"/>
                <w:szCs w:val="24"/>
              </w:rPr>
              <w:t>配电</w:t>
            </w:r>
            <w:r w:rsidRPr="00326E05">
              <w:rPr>
                <w:rFonts w:ascii="Calibri" w:hAnsi="Calibri" w:hint="eastAsia"/>
                <w:color w:val="000000"/>
                <w:sz w:val="24"/>
                <w:szCs w:val="24"/>
              </w:rPr>
              <w:t>采用</w:t>
            </w:r>
            <w:r>
              <w:rPr>
                <w:rFonts w:ascii="Calibri" w:hAnsi="Calibri" w:hint="eastAsia"/>
                <w:color w:val="000000"/>
                <w:sz w:val="24"/>
                <w:szCs w:val="24"/>
              </w:rPr>
              <w:t>无卤低烟型阻燃耐火</w:t>
            </w:r>
            <w:r>
              <w:rPr>
                <w:rFonts w:ascii="Calibri" w:hAnsi="Calibri" w:hint="eastAsia"/>
                <w:color w:val="000000"/>
                <w:sz w:val="24"/>
                <w:szCs w:val="24"/>
              </w:rPr>
              <w:t>YJY</w:t>
            </w:r>
            <w:r w:rsidRPr="00326E05">
              <w:rPr>
                <w:rFonts w:ascii="Calibri" w:hAnsi="Calibri" w:hint="eastAsia"/>
                <w:color w:val="000000"/>
                <w:sz w:val="24"/>
                <w:szCs w:val="24"/>
              </w:rPr>
              <w:t>电缆</w:t>
            </w:r>
            <w:r>
              <w:rPr>
                <w:rFonts w:ascii="Calibri" w:hAnsi="Calibri" w:hint="eastAsia"/>
                <w:color w:val="000000"/>
                <w:sz w:val="24"/>
                <w:szCs w:val="24"/>
              </w:rPr>
              <w:t>及</w:t>
            </w:r>
            <w:r>
              <w:rPr>
                <w:rFonts w:ascii="Calibri" w:hAnsi="Calibri"/>
                <w:color w:val="000000"/>
                <w:sz w:val="24"/>
                <w:szCs w:val="24"/>
              </w:rPr>
              <w:t>BJY</w:t>
            </w:r>
            <w:r>
              <w:rPr>
                <w:rFonts w:ascii="Calibri" w:hAnsi="Calibri" w:hint="eastAsia"/>
                <w:color w:val="000000"/>
                <w:sz w:val="24"/>
                <w:szCs w:val="24"/>
              </w:rPr>
              <w:t>导线</w:t>
            </w:r>
            <w:r w:rsidRPr="00326E05">
              <w:rPr>
                <w:rFonts w:ascii="Calibri" w:hAnsi="Calibri" w:hint="eastAsia"/>
                <w:color w:val="000000"/>
                <w:sz w:val="24"/>
                <w:szCs w:val="24"/>
              </w:rPr>
              <w:t>。阻燃、耐火电线、缆的耐火等级为</w:t>
            </w:r>
            <w:r w:rsidRPr="00326E05">
              <w:rPr>
                <w:rFonts w:ascii="Calibri" w:hAnsi="Calibri" w:hint="eastAsia"/>
                <w:color w:val="000000"/>
                <w:sz w:val="24"/>
                <w:szCs w:val="24"/>
              </w:rPr>
              <w:t>A</w:t>
            </w:r>
            <w:r w:rsidRPr="00326E05">
              <w:rPr>
                <w:rFonts w:ascii="Calibri" w:hAnsi="Calibri" w:hint="eastAsia"/>
                <w:color w:val="000000"/>
                <w:sz w:val="24"/>
                <w:szCs w:val="24"/>
              </w:rPr>
              <w:t>级。</w:t>
            </w:r>
          </w:p>
          <w:p w14:paraId="48DEDD4B" w14:textId="77777777" w:rsidR="000C5991" w:rsidRDefault="000C5991" w:rsidP="000C5991">
            <w:pPr>
              <w:tabs>
                <w:tab w:val="left" w:pos="720"/>
              </w:tabs>
              <w:spacing w:line="360" w:lineRule="auto"/>
              <w:ind w:rightChars="87" w:right="183" w:firstLineChars="200" w:firstLine="480"/>
              <w:rPr>
                <w:sz w:val="24"/>
              </w:rPr>
            </w:pPr>
            <w:r>
              <w:rPr>
                <w:rFonts w:hint="eastAsia"/>
                <w:sz w:val="24"/>
              </w:rPr>
              <w:t>4</w:t>
            </w:r>
            <w:r>
              <w:rPr>
                <w:rFonts w:hint="eastAsia"/>
                <w:sz w:val="24"/>
              </w:rPr>
              <w:t>、通道照明</w:t>
            </w:r>
          </w:p>
          <w:p w14:paraId="28DC6D93" w14:textId="77777777" w:rsidR="000C5991" w:rsidRDefault="000C5991" w:rsidP="000C5991">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本工程下穿通道照明主要由以下部分构成：入口段照明、中间段照明（基本照明）、洞外引道照明、应急照明。</w:t>
            </w:r>
          </w:p>
          <w:p w14:paraId="2B646663" w14:textId="77777777" w:rsidR="000C5991" w:rsidRDefault="000C5991" w:rsidP="000C5991">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本下穿通道设计时速</w:t>
            </w:r>
            <w:r>
              <w:rPr>
                <w:rFonts w:ascii="Calibri" w:hAnsi="Calibri" w:hint="eastAsia"/>
                <w:color w:val="000000"/>
                <w:sz w:val="24"/>
                <w:szCs w:val="24"/>
              </w:rPr>
              <w:t>4</w:t>
            </w:r>
            <w:r w:rsidRPr="00CF1AA2">
              <w:rPr>
                <w:rFonts w:ascii="Calibri" w:hAnsi="Calibri" w:hint="eastAsia"/>
                <w:color w:val="000000"/>
                <w:sz w:val="24"/>
                <w:szCs w:val="24"/>
              </w:rPr>
              <w:t>0km/h</w:t>
            </w:r>
            <w:r w:rsidRPr="00CF1AA2">
              <w:rPr>
                <w:rFonts w:ascii="Calibri" w:hAnsi="Calibri" w:hint="eastAsia"/>
                <w:color w:val="000000"/>
                <w:sz w:val="24"/>
                <w:szCs w:val="24"/>
              </w:rPr>
              <w:t>，净空≥</w:t>
            </w:r>
            <w:r w:rsidRPr="00CF1AA2">
              <w:rPr>
                <w:rFonts w:ascii="Calibri" w:hAnsi="Calibri" w:hint="eastAsia"/>
                <w:color w:val="000000"/>
                <w:sz w:val="24"/>
                <w:szCs w:val="24"/>
              </w:rPr>
              <w:t>4m</w:t>
            </w:r>
            <w:r w:rsidRPr="00CF1AA2">
              <w:rPr>
                <w:rFonts w:ascii="Calibri" w:hAnsi="Calibri" w:hint="eastAsia"/>
                <w:color w:val="000000"/>
                <w:sz w:val="24"/>
                <w:szCs w:val="24"/>
              </w:rPr>
              <w:t>，</w:t>
            </w:r>
            <w:r>
              <w:rPr>
                <w:rFonts w:ascii="Calibri" w:hAnsi="Calibri" w:hint="eastAsia"/>
                <w:color w:val="000000"/>
                <w:sz w:val="24"/>
                <w:szCs w:val="24"/>
              </w:rPr>
              <w:t>东西两端入口</w:t>
            </w:r>
            <w:r w:rsidRPr="00CF1AA2">
              <w:rPr>
                <w:rFonts w:ascii="Calibri" w:hAnsi="Calibri" w:hint="eastAsia"/>
                <w:color w:val="000000"/>
                <w:sz w:val="24"/>
                <w:szCs w:val="24"/>
              </w:rPr>
              <w:t>最大纵坡</w:t>
            </w:r>
            <w:r>
              <w:rPr>
                <w:rFonts w:ascii="Calibri" w:hAnsi="Calibri" w:hint="eastAsia"/>
                <w:color w:val="000000"/>
                <w:sz w:val="24"/>
                <w:szCs w:val="24"/>
              </w:rPr>
              <w:t>均为</w:t>
            </w:r>
            <w:r>
              <w:rPr>
                <w:rFonts w:ascii="Calibri" w:hAnsi="Calibri" w:hint="eastAsia"/>
                <w:color w:val="000000"/>
                <w:sz w:val="24"/>
                <w:szCs w:val="24"/>
              </w:rPr>
              <w:t>-4</w:t>
            </w:r>
            <w:r w:rsidRPr="00CF1AA2">
              <w:rPr>
                <w:rFonts w:ascii="Calibri" w:hAnsi="Calibri" w:hint="eastAsia"/>
                <w:color w:val="000000"/>
                <w:sz w:val="24"/>
                <w:szCs w:val="24"/>
              </w:rPr>
              <w:t>%</w:t>
            </w:r>
            <w:r>
              <w:rPr>
                <w:rFonts w:ascii="Calibri" w:hAnsi="Calibri" w:hint="eastAsia"/>
                <w:color w:val="000000"/>
                <w:sz w:val="24"/>
                <w:szCs w:val="24"/>
              </w:rPr>
              <w:t>，洞外亮度约为</w:t>
            </w:r>
            <w:r>
              <w:rPr>
                <w:rFonts w:ascii="Calibri" w:hAnsi="Calibri" w:hint="eastAsia"/>
                <w:color w:val="000000"/>
                <w:sz w:val="24"/>
                <w:szCs w:val="24"/>
              </w:rPr>
              <w:t>3</w:t>
            </w:r>
            <w:r>
              <w:rPr>
                <w:rFonts w:ascii="Calibri" w:hAnsi="Calibri"/>
                <w:color w:val="000000"/>
                <w:sz w:val="24"/>
                <w:szCs w:val="24"/>
              </w:rPr>
              <w:t>500cd/</w:t>
            </w:r>
            <w:r w:rsidRPr="00CF1AA2">
              <w:rPr>
                <w:rFonts w:ascii="Calibri" w:hAnsi="Calibri" w:hint="eastAsia"/>
                <w:color w:val="000000"/>
                <w:sz w:val="24"/>
                <w:szCs w:val="24"/>
              </w:rPr>
              <w:t xml:space="preserve"> m</w:t>
            </w:r>
            <w:r w:rsidRPr="00CF1AA2">
              <w:rPr>
                <w:rFonts w:ascii="Calibri" w:hAnsi="Calibri" w:hint="eastAsia"/>
                <w:color w:val="000000"/>
                <w:sz w:val="24"/>
                <w:szCs w:val="24"/>
              </w:rPr>
              <w:t>²</w:t>
            </w:r>
            <w:r>
              <w:rPr>
                <w:rFonts w:ascii="Calibri" w:hAnsi="Calibri" w:hint="eastAsia"/>
                <w:color w:val="000000"/>
                <w:sz w:val="24"/>
                <w:szCs w:val="24"/>
              </w:rPr>
              <w:t>，照明停车视距</w:t>
            </w:r>
            <w:r>
              <w:rPr>
                <w:rFonts w:ascii="Calibri" w:hAnsi="Calibri" w:hint="eastAsia"/>
                <w:color w:val="000000"/>
                <w:sz w:val="24"/>
                <w:szCs w:val="24"/>
              </w:rPr>
              <w:t>D</w:t>
            </w:r>
            <w:r>
              <w:rPr>
                <w:rFonts w:ascii="Calibri" w:hAnsi="Calibri"/>
                <w:color w:val="000000"/>
                <w:sz w:val="24"/>
                <w:szCs w:val="24"/>
              </w:rPr>
              <w:t>s</w:t>
            </w:r>
            <w:r>
              <w:rPr>
                <w:rFonts w:ascii="Calibri" w:hAnsi="Calibri" w:hint="eastAsia"/>
                <w:color w:val="000000"/>
                <w:sz w:val="24"/>
                <w:szCs w:val="24"/>
              </w:rPr>
              <w:t>取值均为</w:t>
            </w:r>
            <w:r>
              <w:rPr>
                <w:rFonts w:ascii="Calibri" w:hAnsi="Calibri" w:hint="eastAsia"/>
                <w:color w:val="000000"/>
                <w:sz w:val="24"/>
                <w:szCs w:val="24"/>
              </w:rPr>
              <w:t>2</w:t>
            </w:r>
            <w:r>
              <w:rPr>
                <w:rFonts w:ascii="Calibri" w:hAnsi="Calibri"/>
                <w:color w:val="000000"/>
                <w:sz w:val="24"/>
                <w:szCs w:val="24"/>
              </w:rPr>
              <w:t>9m</w:t>
            </w:r>
            <w:r>
              <w:rPr>
                <w:rFonts w:ascii="Calibri" w:hAnsi="Calibri" w:hint="eastAsia"/>
                <w:color w:val="000000"/>
                <w:sz w:val="24"/>
                <w:szCs w:val="24"/>
              </w:rPr>
              <w:t>和</w:t>
            </w:r>
            <w:r>
              <w:rPr>
                <w:rFonts w:ascii="Calibri" w:hAnsi="Calibri" w:hint="eastAsia"/>
                <w:color w:val="000000"/>
                <w:sz w:val="24"/>
                <w:szCs w:val="24"/>
              </w:rPr>
              <w:t>2</w:t>
            </w:r>
            <w:r>
              <w:rPr>
                <w:rFonts w:ascii="Calibri" w:hAnsi="Calibri"/>
                <w:color w:val="000000"/>
                <w:sz w:val="24"/>
                <w:szCs w:val="24"/>
              </w:rPr>
              <w:t>8</w:t>
            </w:r>
            <w:r>
              <w:rPr>
                <w:rFonts w:ascii="Calibri" w:hAnsi="Calibri" w:hint="eastAsia"/>
                <w:color w:val="000000"/>
                <w:sz w:val="24"/>
                <w:szCs w:val="24"/>
              </w:rPr>
              <w:t>m</w:t>
            </w:r>
            <w:r>
              <w:rPr>
                <w:rFonts w:ascii="Calibri" w:hAnsi="Calibri" w:hint="eastAsia"/>
                <w:color w:val="000000"/>
                <w:sz w:val="24"/>
                <w:szCs w:val="24"/>
              </w:rPr>
              <w:t>（入口坡度近似</w:t>
            </w:r>
            <w:r>
              <w:rPr>
                <w:rFonts w:ascii="Calibri" w:hAnsi="Calibri" w:hint="eastAsia"/>
                <w:color w:val="000000"/>
                <w:sz w:val="24"/>
                <w:szCs w:val="24"/>
              </w:rPr>
              <w:t>3</w:t>
            </w:r>
            <w:r>
              <w:rPr>
                <w:rFonts w:ascii="Calibri" w:hAnsi="Calibri"/>
                <w:color w:val="000000"/>
                <w:sz w:val="24"/>
                <w:szCs w:val="24"/>
              </w:rPr>
              <w:t>%</w:t>
            </w:r>
            <w:r>
              <w:rPr>
                <w:rFonts w:ascii="Calibri" w:hAnsi="Calibri" w:hint="eastAsia"/>
                <w:color w:val="000000"/>
                <w:sz w:val="24"/>
                <w:szCs w:val="24"/>
              </w:rPr>
              <w:t>处）</w:t>
            </w:r>
            <w:r w:rsidRPr="00CF1AA2">
              <w:rPr>
                <w:rFonts w:ascii="Calibri" w:hAnsi="Calibri" w:hint="eastAsia"/>
                <w:color w:val="000000"/>
                <w:sz w:val="24"/>
                <w:szCs w:val="24"/>
              </w:rPr>
              <w:t>。</w:t>
            </w:r>
            <w:r>
              <w:rPr>
                <w:rFonts w:ascii="Calibri" w:hAnsi="Calibri" w:hint="eastAsia"/>
                <w:color w:val="000000"/>
                <w:sz w:val="24"/>
                <w:szCs w:val="24"/>
              </w:rPr>
              <w:t>南北向通道的入口</w:t>
            </w:r>
            <w:r w:rsidRPr="00CF1AA2">
              <w:rPr>
                <w:rFonts w:ascii="Calibri" w:hAnsi="Calibri" w:hint="eastAsia"/>
                <w:color w:val="000000"/>
                <w:sz w:val="24"/>
                <w:szCs w:val="24"/>
              </w:rPr>
              <w:t>段</w:t>
            </w:r>
            <w:r>
              <w:rPr>
                <w:rFonts w:ascii="Calibri" w:hAnsi="Calibri" w:hint="eastAsia"/>
                <w:color w:val="000000"/>
                <w:sz w:val="24"/>
                <w:szCs w:val="24"/>
              </w:rPr>
              <w:t>两</w:t>
            </w:r>
            <w:r w:rsidRPr="00CF1AA2">
              <w:rPr>
                <w:rFonts w:ascii="Calibri" w:hAnsi="Calibri" w:hint="eastAsia"/>
                <w:color w:val="000000"/>
                <w:sz w:val="24"/>
                <w:szCs w:val="24"/>
              </w:rPr>
              <w:t>长度</w:t>
            </w:r>
            <w:r>
              <w:rPr>
                <w:rFonts w:ascii="Calibri" w:hAnsi="Calibri" w:hint="eastAsia"/>
                <w:color w:val="000000"/>
                <w:sz w:val="24"/>
                <w:szCs w:val="24"/>
              </w:rPr>
              <w:t>均</w:t>
            </w:r>
            <w:r w:rsidRPr="00CF1AA2">
              <w:rPr>
                <w:rFonts w:ascii="Calibri" w:hAnsi="Calibri" w:hint="eastAsia"/>
                <w:color w:val="000000"/>
                <w:sz w:val="24"/>
                <w:szCs w:val="24"/>
              </w:rPr>
              <w:t>设置为</w:t>
            </w:r>
            <w:r>
              <w:rPr>
                <w:rFonts w:ascii="Calibri" w:hAnsi="Calibri" w:hint="eastAsia"/>
                <w:color w:val="000000"/>
                <w:sz w:val="24"/>
                <w:szCs w:val="24"/>
              </w:rPr>
              <w:t>14.5</w:t>
            </w:r>
            <w:r w:rsidRPr="00CF1AA2">
              <w:rPr>
                <w:rFonts w:ascii="Calibri" w:hAnsi="Calibri" w:hint="eastAsia"/>
                <w:color w:val="000000"/>
                <w:sz w:val="24"/>
                <w:szCs w:val="24"/>
              </w:rPr>
              <w:t>m</w:t>
            </w:r>
            <w:r>
              <w:rPr>
                <w:rFonts w:ascii="Calibri" w:hAnsi="Calibri" w:hint="eastAsia"/>
                <w:color w:val="000000"/>
                <w:sz w:val="24"/>
                <w:szCs w:val="24"/>
              </w:rPr>
              <w:t>和</w:t>
            </w:r>
            <w:r>
              <w:rPr>
                <w:rFonts w:ascii="Calibri" w:hAnsi="Calibri" w:hint="eastAsia"/>
                <w:color w:val="000000"/>
                <w:sz w:val="24"/>
                <w:szCs w:val="24"/>
              </w:rPr>
              <w:t>1</w:t>
            </w:r>
            <w:r>
              <w:rPr>
                <w:rFonts w:ascii="Calibri" w:hAnsi="Calibri"/>
                <w:color w:val="000000"/>
                <w:sz w:val="24"/>
                <w:szCs w:val="24"/>
              </w:rPr>
              <w:t>4</w:t>
            </w:r>
            <w:r>
              <w:rPr>
                <w:rFonts w:ascii="Calibri" w:hAnsi="Calibri" w:hint="eastAsia"/>
                <w:color w:val="000000"/>
                <w:sz w:val="24"/>
                <w:szCs w:val="24"/>
              </w:rPr>
              <w:t>m</w:t>
            </w:r>
            <w:r>
              <w:rPr>
                <w:rFonts w:ascii="Calibri" w:hAnsi="Calibri" w:hint="eastAsia"/>
                <w:color w:val="000000"/>
                <w:sz w:val="24"/>
                <w:szCs w:val="24"/>
              </w:rPr>
              <w:t>（入口坡度近似</w:t>
            </w:r>
            <w:r>
              <w:rPr>
                <w:rFonts w:ascii="Calibri" w:hAnsi="Calibri" w:hint="eastAsia"/>
                <w:color w:val="000000"/>
                <w:sz w:val="24"/>
                <w:szCs w:val="24"/>
              </w:rPr>
              <w:t>3</w:t>
            </w:r>
            <w:r>
              <w:rPr>
                <w:rFonts w:ascii="Calibri" w:hAnsi="Calibri"/>
                <w:color w:val="000000"/>
                <w:sz w:val="24"/>
                <w:szCs w:val="24"/>
              </w:rPr>
              <w:t>%</w:t>
            </w:r>
            <w:r>
              <w:rPr>
                <w:rFonts w:ascii="Calibri" w:hAnsi="Calibri" w:hint="eastAsia"/>
                <w:color w:val="000000"/>
                <w:sz w:val="24"/>
                <w:szCs w:val="24"/>
              </w:rPr>
              <w:t>处）</w:t>
            </w:r>
            <w:r w:rsidRPr="00CF1AA2">
              <w:rPr>
                <w:rFonts w:ascii="Calibri" w:hAnsi="Calibri" w:hint="eastAsia"/>
                <w:color w:val="000000"/>
                <w:sz w:val="24"/>
                <w:szCs w:val="24"/>
              </w:rPr>
              <w:t>，需设置加强照明，</w:t>
            </w:r>
            <w:r>
              <w:rPr>
                <w:rFonts w:ascii="Calibri" w:hAnsi="Calibri" w:hint="eastAsia"/>
                <w:color w:val="000000"/>
                <w:sz w:val="24"/>
                <w:szCs w:val="24"/>
              </w:rPr>
              <w:t>因为本项目箱涵段不足</w:t>
            </w:r>
            <w:r>
              <w:rPr>
                <w:rFonts w:ascii="Calibri" w:hAnsi="Calibri" w:hint="eastAsia"/>
                <w:color w:val="000000"/>
                <w:sz w:val="24"/>
                <w:szCs w:val="24"/>
              </w:rPr>
              <w:t>2</w:t>
            </w:r>
            <w:r>
              <w:rPr>
                <w:rFonts w:ascii="Calibri" w:hAnsi="Calibri"/>
                <w:color w:val="000000"/>
                <w:sz w:val="24"/>
                <w:szCs w:val="24"/>
              </w:rPr>
              <w:t>00</w:t>
            </w:r>
            <w:r>
              <w:rPr>
                <w:rFonts w:ascii="Calibri" w:hAnsi="Calibri" w:hint="eastAsia"/>
                <w:color w:val="000000"/>
                <w:sz w:val="24"/>
                <w:szCs w:val="24"/>
              </w:rPr>
              <w:t>m</w:t>
            </w:r>
            <w:r>
              <w:rPr>
                <w:rFonts w:ascii="Calibri" w:hAnsi="Calibri" w:hint="eastAsia"/>
                <w:color w:val="000000"/>
                <w:sz w:val="24"/>
                <w:szCs w:val="24"/>
              </w:rPr>
              <w:t>，两段</w:t>
            </w:r>
            <w:r w:rsidRPr="00CF1AA2">
              <w:rPr>
                <w:rFonts w:ascii="Calibri" w:hAnsi="Calibri" w:hint="eastAsia"/>
                <w:color w:val="000000"/>
                <w:sz w:val="24"/>
                <w:szCs w:val="24"/>
              </w:rPr>
              <w:t>入口</w:t>
            </w:r>
            <w:r>
              <w:rPr>
                <w:rFonts w:ascii="Calibri" w:hAnsi="Calibri" w:hint="eastAsia"/>
                <w:color w:val="000000"/>
                <w:sz w:val="24"/>
                <w:szCs w:val="24"/>
              </w:rPr>
              <w:t>段</w:t>
            </w:r>
            <w:r w:rsidRPr="00CF1AA2">
              <w:rPr>
                <w:rFonts w:ascii="Calibri" w:hAnsi="Calibri" w:hint="eastAsia"/>
                <w:color w:val="000000"/>
                <w:sz w:val="24"/>
                <w:szCs w:val="24"/>
              </w:rPr>
              <w:t>亮度</w:t>
            </w:r>
            <w:r>
              <w:rPr>
                <w:rFonts w:ascii="Calibri" w:hAnsi="Calibri" w:hint="eastAsia"/>
                <w:color w:val="000000"/>
                <w:sz w:val="24"/>
                <w:szCs w:val="24"/>
              </w:rPr>
              <w:t>分别</w:t>
            </w:r>
            <w:r w:rsidRPr="00CF1AA2">
              <w:rPr>
                <w:rFonts w:ascii="Calibri" w:hAnsi="Calibri" w:hint="eastAsia"/>
                <w:color w:val="000000"/>
                <w:sz w:val="24"/>
                <w:szCs w:val="24"/>
              </w:rPr>
              <w:t>按</w:t>
            </w:r>
            <w:r>
              <w:rPr>
                <w:rFonts w:ascii="Calibri" w:hAnsi="Calibri" w:hint="eastAsia"/>
                <w:color w:val="000000"/>
                <w:sz w:val="24"/>
                <w:szCs w:val="24"/>
              </w:rPr>
              <w:t>42</w:t>
            </w:r>
            <w:r w:rsidRPr="00CF1AA2">
              <w:rPr>
                <w:rFonts w:ascii="Calibri" w:hAnsi="Calibri" w:hint="eastAsia"/>
                <w:color w:val="000000"/>
                <w:sz w:val="24"/>
                <w:szCs w:val="24"/>
              </w:rPr>
              <w:t>cd/m</w:t>
            </w:r>
            <w:r w:rsidRPr="00CF1AA2">
              <w:rPr>
                <w:rFonts w:ascii="Calibri" w:hAnsi="Calibri" w:hint="eastAsia"/>
                <w:color w:val="000000"/>
                <w:sz w:val="24"/>
                <w:szCs w:val="24"/>
              </w:rPr>
              <w:t>²</w:t>
            </w:r>
            <w:r>
              <w:rPr>
                <w:rFonts w:ascii="Calibri" w:hAnsi="Calibri" w:hint="eastAsia"/>
                <w:color w:val="000000"/>
                <w:sz w:val="24"/>
                <w:szCs w:val="24"/>
              </w:rPr>
              <w:t>的</w:t>
            </w:r>
            <w:r>
              <w:rPr>
                <w:rFonts w:ascii="Calibri" w:hAnsi="Calibri" w:hint="eastAsia"/>
                <w:color w:val="000000"/>
                <w:sz w:val="24"/>
                <w:szCs w:val="24"/>
              </w:rPr>
              <w:t>2</w:t>
            </w:r>
            <w:r>
              <w:rPr>
                <w:rFonts w:ascii="Calibri" w:hAnsi="Calibri"/>
                <w:color w:val="000000"/>
                <w:sz w:val="24"/>
                <w:szCs w:val="24"/>
              </w:rPr>
              <w:t>0%</w:t>
            </w:r>
            <w:r>
              <w:rPr>
                <w:rFonts w:ascii="Calibri" w:hAnsi="Calibri" w:hint="eastAsia"/>
                <w:color w:val="000000"/>
                <w:sz w:val="24"/>
                <w:szCs w:val="24"/>
              </w:rPr>
              <w:t>、</w:t>
            </w:r>
            <w:r>
              <w:rPr>
                <w:rFonts w:ascii="Calibri" w:hAnsi="Calibri" w:hint="eastAsia"/>
                <w:color w:val="000000"/>
                <w:sz w:val="24"/>
                <w:szCs w:val="24"/>
              </w:rPr>
              <w:t>21</w:t>
            </w:r>
            <w:r w:rsidRPr="00CF1AA2">
              <w:rPr>
                <w:rFonts w:ascii="Calibri" w:hAnsi="Calibri" w:hint="eastAsia"/>
                <w:color w:val="000000"/>
                <w:sz w:val="24"/>
                <w:szCs w:val="24"/>
              </w:rPr>
              <w:t>cd/m</w:t>
            </w:r>
            <w:r w:rsidRPr="00CF1AA2">
              <w:rPr>
                <w:rFonts w:ascii="Calibri" w:hAnsi="Calibri" w:hint="eastAsia"/>
                <w:color w:val="000000"/>
                <w:sz w:val="24"/>
                <w:szCs w:val="24"/>
              </w:rPr>
              <w:t>²</w:t>
            </w:r>
            <w:r>
              <w:rPr>
                <w:rFonts w:ascii="Calibri" w:hAnsi="Calibri" w:hint="eastAsia"/>
                <w:color w:val="000000"/>
                <w:sz w:val="24"/>
                <w:szCs w:val="24"/>
              </w:rPr>
              <w:t>的</w:t>
            </w:r>
            <w:r>
              <w:rPr>
                <w:rFonts w:ascii="Calibri" w:hAnsi="Calibri" w:hint="eastAsia"/>
                <w:color w:val="000000"/>
                <w:sz w:val="24"/>
                <w:szCs w:val="24"/>
              </w:rPr>
              <w:t>2</w:t>
            </w:r>
            <w:r>
              <w:rPr>
                <w:rFonts w:ascii="Calibri" w:hAnsi="Calibri"/>
                <w:color w:val="000000"/>
                <w:sz w:val="24"/>
                <w:szCs w:val="24"/>
              </w:rPr>
              <w:t>0%</w:t>
            </w:r>
            <w:r>
              <w:rPr>
                <w:rFonts w:ascii="Calibri" w:hAnsi="Calibri" w:hint="eastAsia"/>
                <w:color w:val="000000"/>
                <w:sz w:val="24"/>
                <w:szCs w:val="24"/>
              </w:rPr>
              <w:t>取值；不设置过渡段照明和出口段照明</w:t>
            </w:r>
            <w:r w:rsidRPr="00CF1AA2">
              <w:rPr>
                <w:rFonts w:ascii="Calibri" w:hAnsi="Calibri" w:hint="eastAsia"/>
                <w:color w:val="000000"/>
                <w:sz w:val="24"/>
                <w:szCs w:val="24"/>
              </w:rPr>
              <w:t>；中间段亮度按</w:t>
            </w:r>
            <w:r>
              <w:rPr>
                <w:rFonts w:ascii="Calibri" w:hAnsi="Calibri" w:hint="eastAsia"/>
                <w:color w:val="000000"/>
                <w:sz w:val="24"/>
                <w:szCs w:val="24"/>
              </w:rPr>
              <w:t>1</w:t>
            </w:r>
            <w:r w:rsidRPr="00CF1AA2">
              <w:rPr>
                <w:rFonts w:ascii="Calibri" w:hAnsi="Calibri" w:hint="eastAsia"/>
                <w:color w:val="000000"/>
                <w:sz w:val="24"/>
                <w:szCs w:val="24"/>
              </w:rPr>
              <w:t>cd/m</w:t>
            </w:r>
            <w:r w:rsidRPr="00CF1AA2">
              <w:rPr>
                <w:rFonts w:ascii="Calibri" w:hAnsi="Calibri" w:hint="eastAsia"/>
                <w:color w:val="000000"/>
                <w:sz w:val="24"/>
                <w:szCs w:val="24"/>
              </w:rPr>
              <w:t>²设置</w:t>
            </w:r>
            <w:r>
              <w:rPr>
                <w:rFonts w:ascii="Calibri" w:hAnsi="Calibri" w:hint="eastAsia"/>
                <w:color w:val="000000"/>
                <w:sz w:val="24"/>
                <w:szCs w:val="24"/>
              </w:rPr>
              <w:t>；</w:t>
            </w:r>
            <w:r w:rsidRPr="00CF1AA2">
              <w:rPr>
                <w:rFonts w:ascii="Calibri" w:hAnsi="Calibri" w:hint="eastAsia"/>
                <w:color w:val="000000"/>
                <w:sz w:val="24"/>
                <w:szCs w:val="24"/>
              </w:rPr>
              <w:t>洞外引道照明亮度按</w:t>
            </w:r>
            <w:r>
              <w:rPr>
                <w:rFonts w:ascii="Calibri" w:hAnsi="Calibri" w:hint="eastAsia"/>
                <w:color w:val="000000"/>
                <w:sz w:val="24"/>
                <w:szCs w:val="24"/>
              </w:rPr>
              <w:t>1</w:t>
            </w:r>
            <w:r w:rsidRPr="00CF1AA2">
              <w:rPr>
                <w:rFonts w:ascii="Calibri" w:hAnsi="Calibri" w:hint="eastAsia"/>
                <w:color w:val="000000"/>
                <w:sz w:val="24"/>
                <w:szCs w:val="24"/>
              </w:rPr>
              <w:t>cd/m</w:t>
            </w:r>
            <w:r w:rsidRPr="00CF1AA2">
              <w:rPr>
                <w:rFonts w:ascii="Calibri" w:hAnsi="Calibri" w:hint="eastAsia"/>
                <w:color w:val="000000"/>
                <w:sz w:val="24"/>
                <w:szCs w:val="24"/>
              </w:rPr>
              <w:t>²设置。</w:t>
            </w:r>
            <w:r>
              <w:rPr>
                <w:rFonts w:ascii="Calibri" w:hAnsi="Calibri" w:hint="eastAsia"/>
                <w:color w:val="000000"/>
                <w:sz w:val="24"/>
                <w:szCs w:val="24"/>
              </w:rPr>
              <w:t>本工程基本段照明和洞外敞口段照明间距大约</w:t>
            </w:r>
            <w:r>
              <w:rPr>
                <w:rFonts w:ascii="Calibri" w:hAnsi="Calibri" w:hint="eastAsia"/>
                <w:color w:val="000000"/>
                <w:sz w:val="24"/>
                <w:szCs w:val="24"/>
              </w:rPr>
              <w:t>1</w:t>
            </w:r>
            <w:r>
              <w:rPr>
                <w:rFonts w:ascii="Calibri" w:hAnsi="Calibri"/>
                <w:color w:val="000000"/>
                <w:sz w:val="24"/>
                <w:szCs w:val="24"/>
              </w:rPr>
              <w:t>2</w:t>
            </w:r>
            <w:r>
              <w:rPr>
                <w:rFonts w:ascii="Calibri" w:hAnsi="Calibri" w:hint="eastAsia"/>
                <w:color w:val="000000"/>
                <w:sz w:val="24"/>
                <w:szCs w:val="24"/>
              </w:rPr>
              <w:t>m</w:t>
            </w:r>
            <w:r>
              <w:rPr>
                <w:rFonts w:ascii="Calibri" w:hAnsi="Calibri" w:hint="eastAsia"/>
                <w:color w:val="000000"/>
                <w:sz w:val="24"/>
                <w:szCs w:val="24"/>
              </w:rPr>
              <w:t>，除非特殊标注，否则未标出间距均按</w:t>
            </w:r>
            <w:r>
              <w:rPr>
                <w:rFonts w:ascii="Calibri" w:hAnsi="Calibri" w:hint="eastAsia"/>
                <w:color w:val="000000"/>
                <w:sz w:val="24"/>
                <w:szCs w:val="24"/>
              </w:rPr>
              <w:t>1</w:t>
            </w:r>
            <w:r>
              <w:rPr>
                <w:rFonts w:ascii="Calibri" w:hAnsi="Calibri"/>
                <w:color w:val="000000"/>
                <w:sz w:val="24"/>
                <w:szCs w:val="24"/>
              </w:rPr>
              <w:t>2</w:t>
            </w:r>
            <w:r>
              <w:rPr>
                <w:rFonts w:ascii="Calibri" w:hAnsi="Calibri" w:hint="eastAsia"/>
                <w:color w:val="000000"/>
                <w:sz w:val="24"/>
                <w:szCs w:val="24"/>
              </w:rPr>
              <w:t>m</w:t>
            </w:r>
            <w:r>
              <w:rPr>
                <w:rFonts w:ascii="Calibri" w:hAnsi="Calibri" w:hint="eastAsia"/>
                <w:color w:val="000000"/>
                <w:sz w:val="24"/>
                <w:szCs w:val="24"/>
              </w:rPr>
              <w:t>考虑，敞口段照明桥架不覆盖区域的普通照明敷设钢管代替桥架。</w:t>
            </w:r>
          </w:p>
          <w:p w14:paraId="45B8B077" w14:textId="77777777" w:rsidR="000C5991" w:rsidRDefault="000C5991" w:rsidP="000C5991">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本工程照明均选用高效节能的</w:t>
            </w:r>
            <w:r w:rsidRPr="00A6795D">
              <w:rPr>
                <w:rFonts w:ascii="Calibri" w:hAnsi="Calibri" w:hint="eastAsia"/>
                <w:color w:val="000000"/>
                <w:sz w:val="24"/>
                <w:szCs w:val="24"/>
              </w:rPr>
              <w:t>LED</w:t>
            </w:r>
            <w:r w:rsidRPr="00A6795D">
              <w:rPr>
                <w:rFonts w:ascii="Calibri" w:hAnsi="Calibri" w:hint="eastAsia"/>
                <w:color w:val="000000"/>
                <w:sz w:val="24"/>
                <w:szCs w:val="24"/>
              </w:rPr>
              <w:t>灯，要求其光效高、使用寿命长、显色性好、瞬时再启动迅速、适应工作环境温度。灯具防护等级不低于</w:t>
            </w:r>
            <w:r w:rsidRPr="00A6795D">
              <w:rPr>
                <w:rFonts w:ascii="Calibri" w:hAnsi="Calibri" w:hint="eastAsia"/>
                <w:color w:val="000000"/>
                <w:sz w:val="24"/>
                <w:szCs w:val="24"/>
              </w:rPr>
              <w:t>IP65</w:t>
            </w:r>
            <w:r w:rsidRPr="00A6795D">
              <w:rPr>
                <w:rFonts w:ascii="Calibri" w:hAnsi="Calibri" w:hint="eastAsia"/>
                <w:color w:val="000000"/>
                <w:sz w:val="24"/>
                <w:szCs w:val="24"/>
              </w:rPr>
              <w:t>，应采用防腐铝合金材料，灯具面盖采用耐高温钢化玻璃，并需具有国家相关产品认证资格并通过国家灯具安全型式试验、电磁兼容型式试验的监测。</w:t>
            </w:r>
          </w:p>
          <w:p w14:paraId="5956B087" w14:textId="77777777" w:rsidR="000C5991" w:rsidRDefault="000C5991" w:rsidP="000C5991">
            <w:pPr>
              <w:spacing w:line="360" w:lineRule="auto"/>
              <w:ind w:left="234" w:firstLine="480"/>
              <w:rPr>
                <w:rFonts w:ascii="Calibri" w:hAnsi="Calibri"/>
                <w:color w:val="000000"/>
                <w:sz w:val="24"/>
                <w:szCs w:val="24"/>
              </w:rPr>
            </w:pPr>
            <w:r w:rsidRPr="00532F2C">
              <w:rPr>
                <w:rFonts w:ascii="Calibri" w:hAnsi="Calibri" w:hint="eastAsia"/>
                <w:color w:val="000000"/>
                <w:sz w:val="24"/>
                <w:szCs w:val="24"/>
              </w:rPr>
              <w:t>下穿通道内，行车道宽</w:t>
            </w:r>
            <w:r>
              <w:rPr>
                <w:rFonts w:ascii="Calibri" w:hAnsi="Calibri" w:hint="eastAsia"/>
                <w:color w:val="000000"/>
                <w:sz w:val="24"/>
                <w:szCs w:val="24"/>
              </w:rPr>
              <w:t>9</w:t>
            </w:r>
            <w:r w:rsidRPr="00532F2C">
              <w:rPr>
                <w:rFonts w:ascii="Calibri" w:hAnsi="Calibri" w:hint="eastAsia"/>
                <w:color w:val="000000"/>
                <w:sz w:val="24"/>
                <w:szCs w:val="24"/>
              </w:rPr>
              <w:t>米</w:t>
            </w:r>
            <w:r>
              <w:rPr>
                <w:rFonts w:ascii="Calibri" w:hAnsi="Calibri" w:hint="eastAsia"/>
                <w:color w:val="000000"/>
                <w:sz w:val="24"/>
                <w:szCs w:val="24"/>
              </w:rPr>
              <w:t>，灯具按照两侧对称明装布置安装高度详见灯具安装立面图</w:t>
            </w:r>
            <w:r w:rsidRPr="00532F2C">
              <w:rPr>
                <w:rFonts w:ascii="Calibri" w:hAnsi="Calibri" w:hint="eastAsia"/>
                <w:color w:val="000000"/>
                <w:sz w:val="24"/>
                <w:szCs w:val="24"/>
              </w:rPr>
              <w:t>m</w:t>
            </w:r>
            <w:r>
              <w:rPr>
                <w:rFonts w:ascii="Calibri" w:hAnsi="Calibri" w:hint="eastAsia"/>
                <w:color w:val="000000"/>
                <w:sz w:val="24"/>
                <w:szCs w:val="24"/>
              </w:rPr>
              <w:t>。间距设置及亮度计算结果见下表：</w:t>
            </w:r>
          </w:p>
          <w:tbl>
            <w:tblPr>
              <w:tblW w:w="8133" w:type="dxa"/>
              <w:tblInd w:w="942" w:type="dxa"/>
              <w:tblLook w:val="04A0" w:firstRow="1" w:lastRow="0" w:firstColumn="1" w:lastColumn="0" w:noHBand="0" w:noVBand="1"/>
            </w:tblPr>
            <w:tblGrid>
              <w:gridCol w:w="1613"/>
              <w:gridCol w:w="1134"/>
              <w:gridCol w:w="1134"/>
              <w:gridCol w:w="992"/>
              <w:gridCol w:w="887"/>
              <w:gridCol w:w="1239"/>
              <w:gridCol w:w="1134"/>
            </w:tblGrid>
            <w:tr w:rsidR="000C5991" w:rsidRPr="008D3087" w14:paraId="6C57AB73" w14:textId="77777777" w:rsidTr="007E0F8B">
              <w:trPr>
                <w:trHeight w:val="270"/>
              </w:trPr>
              <w:tc>
                <w:tcPr>
                  <w:tcW w:w="1613" w:type="dxa"/>
                  <w:tcBorders>
                    <w:top w:val="single" w:sz="4" w:space="0" w:color="auto"/>
                    <w:left w:val="single" w:sz="4" w:space="0" w:color="auto"/>
                    <w:bottom w:val="nil"/>
                    <w:right w:val="single" w:sz="4" w:space="0" w:color="auto"/>
                  </w:tcBorders>
                  <w:shd w:val="clear" w:color="auto" w:fill="auto"/>
                  <w:noWrap/>
                  <w:vAlign w:val="center"/>
                  <w:hideMark/>
                </w:tcPr>
                <w:p w14:paraId="6DBF0913"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位置</w:t>
                  </w:r>
                </w:p>
              </w:tc>
              <w:tc>
                <w:tcPr>
                  <w:tcW w:w="1134" w:type="dxa"/>
                  <w:tcBorders>
                    <w:top w:val="single" w:sz="4" w:space="0" w:color="auto"/>
                    <w:left w:val="nil"/>
                    <w:bottom w:val="nil"/>
                    <w:right w:val="single" w:sz="4" w:space="0" w:color="auto"/>
                  </w:tcBorders>
                  <w:shd w:val="clear" w:color="auto" w:fill="auto"/>
                  <w:noWrap/>
                  <w:vAlign w:val="center"/>
                  <w:hideMark/>
                </w:tcPr>
                <w:p w14:paraId="54CC1C88"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亮度标准</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6F6659"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灯具功率</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B62F1D"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光通量</w:t>
                  </w:r>
                </w:p>
              </w:tc>
              <w:tc>
                <w:tcPr>
                  <w:tcW w:w="887" w:type="dxa"/>
                  <w:tcBorders>
                    <w:top w:val="single" w:sz="4" w:space="0" w:color="auto"/>
                    <w:left w:val="nil"/>
                    <w:bottom w:val="single" w:sz="4" w:space="0" w:color="auto"/>
                    <w:right w:val="single" w:sz="4" w:space="0" w:color="auto"/>
                  </w:tcBorders>
                  <w:shd w:val="clear" w:color="auto" w:fill="auto"/>
                  <w:noWrap/>
                  <w:vAlign w:val="center"/>
                  <w:hideMark/>
                </w:tcPr>
                <w:p w14:paraId="213A29A7"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间距</w:t>
                  </w:r>
                </w:p>
              </w:tc>
              <w:tc>
                <w:tcPr>
                  <w:tcW w:w="1239" w:type="dxa"/>
                  <w:tcBorders>
                    <w:top w:val="single" w:sz="4" w:space="0" w:color="auto"/>
                    <w:left w:val="nil"/>
                    <w:bottom w:val="single" w:sz="4" w:space="0" w:color="auto"/>
                    <w:right w:val="single" w:sz="4" w:space="0" w:color="auto"/>
                  </w:tcBorders>
                  <w:shd w:val="clear" w:color="auto" w:fill="auto"/>
                  <w:noWrap/>
                  <w:vAlign w:val="center"/>
                  <w:hideMark/>
                </w:tcPr>
                <w:p w14:paraId="4F5CB566"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平均照度</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A7D9B4"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平均亮度</w:t>
                  </w:r>
                </w:p>
              </w:tc>
            </w:tr>
            <w:tr w:rsidR="000C5991" w:rsidRPr="008D3087" w14:paraId="03BBB5A5" w14:textId="77777777" w:rsidTr="007E0F8B">
              <w:trPr>
                <w:trHeight w:val="330"/>
              </w:trPr>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94B8B"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入口加强段</w:t>
                  </w:r>
                  <w:r>
                    <w:rPr>
                      <w:rFonts w:hint="eastAsia"/>
                      <w:color w:val="000000"/>
                      <w:sz w:val="22"/>
                      <w:szCs w:val="22"/>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EB3FB92"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8.4</w:t>
                  </w:r>
                </w:p>
              </w:tc>
              <w:tc>
                <w:tcPr>
                  <w:tcW w:w="1134" w:type="dxa"/>
                  <w:tcBorders>
                    <w:top w:val="nil"/>
                    <w:left w:val="nil"/>
                    <w:bottom w:val="single" w:sz="4" w:space="0" w:color="auto"/>
                    <w:right w:val="single" w:sz="4" w:space="0" w:color="auto"/>
                  </w:tcBorders>
                  <w:shd w:val="clear" w:color="auto" w:fill="auto"/>
                  <w:noWrap/>
                  <w:vAlign w:val="center"/>
                  <w:hideMark/>
                </w:tcPr>
                <w:p w14:paraId="69C6F56A"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10C1DA7F"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77E7FEB1"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1.5</w:t>
                  </w:r>
                </w:p>
              </w:tc>
              <w:tc>
                <w:tcPr>
                  <w:tcW w:w="1239" w:type="dxa"/>
                  <w:tcBorders>
                    <w:top w:val="nil"/>
                    <w:left w:val="nil"/>
                    <w:bottom w:val="single" w:sz="4" w:space="0" w:color="auto"/>
                    <w:right w:val="single" w:sz="4" w:space="0" w:color="auto"/>
                  </w:tcBorders>
                  <w:shd w:val="clear" w:color="auto" w:fill="auto"/>
                  <w:noWrap/>
                  <w:vAlign w:val="center"/>
                  <w:hideMark/>
                </w:tcPr>
                <w:p w14:paraId="1A22D439"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138.9</w:t>
                  </w:r>
                </w:p>
              </w:tc>
              <w:tc>
                <w:tcPr>
                  <w:tcW w:w="1134" w:type="dxa"/>
                  <w:tcBorders>
                    <w:top w:val="nil"/>
                    <w:left w:val="nil"/>
                    <w:bottom w:val="single" w:sz="4" w:space="0" w:color="auto"/>
                    <w:right w:val="single" w:sz="4" w:space="0" w:color="auto"/>
                  </w:tcBorders>
                  <w:shd w:val="clear" w:color="auto" w:fill="auto"/>
                  <w:noWrap/>
                  <w:vAlign w:val="center"/>
                  <w:hideMark/>
                </w:tcPr>
                <w:p w14:paraId="4534555D"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9.26</w:t>
                  </w:r>
                </w:p>
              </w:tc>
            </w:tr>
            <w:tr w:rsidR="000C5991" w:rsidRPr="008D3087" w14:paraId="4E000754" w14:textId="77777777" w:rsidTr="007E0F8B">
              <w:trPr>
                <w:trHeight w:val="345"/>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53341AC9"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入口加强段</w:t>
                  </w:r>
                  <w:r>
                    <w:rPr>
                      <w:rFonts w:hint="eastAsia"/>
                      <w:color w:val="000000"/>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0F4726E"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14:paraId="0CD69E89"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208CA691"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4EDED660"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3</w:t>
                  </w:r>
                </w:p>
              </w:tc>
              <w:tc>
                <w:tcPr>
                  <w:tcW w:w="1239" w:type="dxa"/>
                  <w:tcBorders>
                    <w:top w:val="nil"/>
                    <w:left w:val="nil"/>
                    <w:bottom w:val="single" w:sz="4" w:space="0" w:color="auto"/>
                    <w:right w:val="single" w:sz="4" w:space="0" w:color="auto"/>
                  </w:tcBorders>
                  <w:shd w:val="clear" w:color="auto" w:fill="auto"/>
                  <w:noWrap/>
                  <w:vAlign w:val="center"/>
                  <w:hideMark/>
                </w:tcPr>
                <w:p w14:paraId="55D30893"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69.5</w:t>
                  </w:r>
                </w:p>
              </w:tc>
              <w:tc>
                <w:tcPr>
                  <w:tcW w:w="1134" w:type="dxa"/>
                  <w:tcBorders>
                    <w:top w:val="nil"/>
                    <w:left w:val="nil"/>
                    <w:bottom w:val="single" w:sz="4" w:space="0" w:color="auto"/>
                    <w:right w:val="single" w:sz="4" w:space="0" w:color="auto"/>
                  </w:tcBorders>
                  <w:shd w:val="clear" w:color="auto" w:fill="auto"/>
                  <w:noWrap/>
                  <w:vAlign w:val="center"/>
                  <w:hideMark/>
                </w:tcPr>
                <w:p w14:paraId="1BFCD83B"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4.63</w:t>
                  </w:r>
                </w:p>
              </w:tc>
            </w:tr>
            <w:tr w:rsidR="000C5991" w:rsidRPr="008D3087" w14:paraId="5EABAE9B" w14:textId="77777777" w:rsidTr="007E0F8B">
              <w:trPr>
                <w:trHeight w:val="27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72260EAF"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lastRenderedPageBreak/>
                    <w:t>过渡段</w:t>
                  </w:r>
                  <w:r>
                    <w:rPr>
                      <w:rFonts w:hint="eastAsia"/>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center"/>
                  <w:hideMark/>
                </w:tcPr>
                <w:p w14:paraId="390E425D"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14:paraId="7314CE1D"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003410B2"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68712E57"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w:t>
                  </w:r>
                </w:p>
              </w:tc>
              <w:tc>
                <w:tcPr>
                  <w:tcW w:w="1239" w:type="dxa"/>
                  <w:tcBorders>
                    <w:top w:val="nil"/>
                    <w:left w:val="nil"/>
                    <w:bottom w:val="single" w:sz="4" w:space="0" w:color="auto"/>
                    <w:right w:val="single" w:sz="4" w:space="0" w:color="auto"/>
                  </w:tcBorders>
                  <w:shd w:val="clear" w:color="auto" w:fill="auto"/>
                  <w:noWrap/>
                  <w:vAlign w:val="center"/>
                  <w:hideMark/>
                </w:tcPr>
                <w:p w14:paraId="590BA9DB"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104.2</w:t>
                  </w:r>
                </w:p>
              </w:tc>
              <w:tc>
                <w:tcPr>
                  <w:tcW w:w="1134" w:type="dxa"/>
                  <w:tcBorders>
                    <w:top w:val="nil"/>
                    <w:left w:val="nil"/>
                    <w:bottom w:val="single" w:sz="4" w:space="0" w:color="auto"/>
                    <w:right w:val="single" w:sz="4" w:space="0" w:color="auto"/>
                  </w:tcBorders>
                  <w:shd w:val="clear" w:color="auto" w:fill="auto"/>
                  <w:noWrap/>
                  <w:vAlign w:val="center"/>
                  <w:hideMark/>
                </w:tcPr>
                <w:p w14:paraId="2F800E27"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6.95</w:t>
                  </w:r>
                </w:p>
              </w:tc>
            </w:tr>
            <w:tr w:rsidR="000C5991" w:rsidRPr="008D3087" w14:paraId="722E8053" w14:textId="77777777" w:rsidTr="007E0F8B">
              <w:trPr>
                <w:trHeight w:val="27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7B56523D"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过渡段</w:t>
                  </w:r>
                  <w:r>
                    <w:rPr>
                      <w:rFonts w:hint="eastAsia"/>
                      <w:color w:val="000000"/>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99DD783"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14:paraId="77617F0C"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7253F3FB"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19C3D182"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6</w:t>
                  </w:r>
                </w:p>
              </w:tc>
              <w:tc>
                <w:tcPr>
                  <w:tcW w:w="1239" w:type="dxa"/>
                  <w:tcBorders>
                    <w:top w:val="nil"/>
                    <w:left w:val="nil"/>
                    <w:bottom w:val="single" w:sz="4" w:space="0" w:color="auto"/>
                    <w:right w:val="single" w:sz="4" w:space="0" w:color="auto"/>
                  </w:tcBorders>
                  <w:shd w:val="clear" w:color="auto" w:fill="auto"/>
                  <w:noWrap/>
                  <w:vAlign w:val="center"/>
                  <w:hideMark/>
                </w:tcPr>
                <w:p w14:paraId="08491C4E"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34.7</w:t>
                  </w:r>
                </w:p>
              </w:tc>
              <w:tc>
                <w:tcPr>
                  <w:tcW w:w="1134" w:type="dxa"/>
                  <w:tcBorders>
                    <w:top w:val="nil"/>
                    <w:left w:val="nil"/>
                    <w:bottom w:val="single" w:sz="4" w:space="0" w:color="auto"/>
                    <w:right w:val="single" w:sz="4" w:space="0" w:color="auto"/>
                  </w:tcBorders>
                  <w:shd w:val="clear" w:color="auto" w:fill="auto"/>
                  <w:noWrap/>
                  <w:vAlign w:val="center"/>
                  <w:hideMark/>
                </w:tcPr>
                <w:p w14:paraId="77CF9906"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2.32</w:t>
                  </w:r>
                </w:p>
              </w:tc>
            </w:tr>
            <w:tr w:rsidR="000C5991" w:rsidRPr="008D3087" w14:paraId="11182AEC" w14:textId="77777777" w:rsidTr="007E0F8B">
              <w:trPr>
                <w:trHeight w:val="33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7CFDE7CF"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基本段</w:t>
                  </w:r>
                </w:p>
              </w:tc>
              <w:tc>
                <w:tcPr>
                  <w:tcW w:w="1134" w:type="dxa"/>
                  <w:tcBorders>
                    <w:top w:val="nil"/>
                    <w:left w:val="nil"/>
                    <w:bottom w:val="single" w:sz="4" w:space="0" w:color="auto"/>
                    <w:right w:val="single" w:sz="4" w:space="0" w:color="auto"/>
                  </w:tcBorders>
                  <w:shd w:val="clear" w:color="auto" w:fill="auto"/>
                  <w:noWrap/>
                  <w:vAlign w:val="center"/>
                  <w:hideMark/>
                </w:tcPr>
                <w:p w14:paraId="33B2F38D"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center"/>
                  <w:hideMark/>
                </w:tcPr>
                <w:p w14:paraId="73362BBB"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00389807"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162CF806"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12</w:t>
                  </w:r>
                </w:p>
              </w:tc>
              <w:tc>
                <w:tcPr>
                  <w:tcW w:w="1239" w:type="dxa"/>
                  <w:tcBorders>
                    <w:top w:val="nil"/>
                    <w:left w:val="nil"/>
                    <w:bottom w:val="single" w:sz="4" w:space="0" w:color="auto"/>
                    <w:right w:val="single" w:sz="4" w:space="0" w:color="auto"/>
                  </w:tcBorders>
                  <w:shd w:val="clear" w:color="auto" w:fill="auto"/>
                  <w:noWrap/>
                  <w:vAlign w:val="center"/>
                  <w:hideMark/>
                </w:tcPr>
                <w:p w14:paraId="5633A97D"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17.4</w:t>
                  </w:r>
                </w:p>
              </w:tc>
              <w:tc>
                <w:tcPr>
                  <w:tcW w:w="1134" w:type="dxa"/>
                  <w:tcBorders>
                    <w:top w:val="nil"/>
                    <w:left w:val="nil"/>
                    <w:bottom w:val="single" w:sz="4" w:space="0" w:color="auto"/>
                    <w:right w:val="single" w:sz="4" w:space="0" w:color="auto"/>
                  </w:tcBorders>
                  <w:shd w:val="clear" w:color="auto" w:fill="auto"/>
                  <w:noWrap/>
                  <w:vAlign w:val="center"/>
                  <w:hideMark/>
                </w:tcPr>
                <w:p w14:paraId="16FA082C" w14:textId="77777777" w:rsidR="000C5991" w:rsidRPr="008D3087" w:rsidRDefault="000C5991" w:rsidP="000C5991">
                  <w:pPr>
                    <w:widowControl/>
                    <w:jc w:val="center"/>
                    <w:rPr>
                      <w:rFonts w:ascii="宋体" w:hAnsi="宋体" w:cs="宋体"/>
                      <w:color w:val="000000"/>
                      <w:kern w:val="0"/>
                      <w:sz w:val="22"/>
                      <w:szCs w:val="22"/>
                    </w:rPr>
                  </w:pPr>
                  <w:r>
                    <w:rPr>
                      <w:rFonts w:hint="eastAsia"/>
                      <w:color w:val="000000"/>
                      <w:sz w:val="22"/>
                      <w:szCs w:val="22"/>
                    </w:rPr>
                    <w:t>1.16</w:t>
                  </w:r>
                </w:p>
              </w:tc>
            </w:tr>
            <w:tr w:rsidR="000C5991" w:rsidRPr="008D3087" w14:paraId="6E565CD5" w14:textId="77777777" w:rsidTr="007E0F8B">
              <w:trPr>
                <w:trHeight w:val="270"/>
              </w:trPr>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35648" w14:textId="77777777" w:rsidR="000C5991" w:rsidRPr="008D3087" w:rsidRDefault="000C5991" w:rsidP="000C5991">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应急照明</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781EAFD" w14:textId="77777777" w:rsidR="000C5991" w:rsidRPr="008D3087" w:rsidRDefault="000C5991" w:rsidP="000C5991">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14:paraId="0E20B5CB" w14:textId="77777777" w:rsidR="000C5991" w:rsidRPr="008D3087" w:rsidRDefault="000C5991" w:rsidP="000C5991">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w:t>
                  </w:r>
                </w:p>
              </w:tc>
              <w:tc>
                <w:tcPr>
                  <w:tcW w:w="992" w:type="dxa"/>
                  <w:tcBorders>
                    <w:top w:val="nil"/>
                    <w:left w:val="nil"/>
                    <w:bottom w:val="single" w:sz="4" w:space="0" w:color="auto"/>
                    <w:right w:val="single" w:sz="4" w:space="0" w:color="auto"/>
                  </w:tcBorders>
                  <w:shd w:val="clear" w:color="auto" w:fill="auto"/>
                  <w:noWrap/>
                  <w:vAlign w:val="center"/>
                  <w:hideMark/>
                </w:tcPr>
                <w:p w14:paraId="17EAE3F9" w14:textId="77777777" w:rsidR="000C5991" w:rsidRPr="008D3087" w:rsidRDefault="000C5991" w:rsidP="000C5991">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1500</w:t>
                  </w:r>
                </w:p>
              </w:tc>
              <w:tc>
                <w:tcPr>
                  <w:tcW w:w="887" w:type="dxa"/>
                  <w:tcBorders>
                    <w:top w:val="nil"/>
                    <w:left w:val="nil"/>
                    <w:bottom w:val="single" w:sz="4" w:space="0" w:color="auto"/>
                    <w:right w:val="single" w:sz="4" w:space="0" w:color="auto"/>
                  </w:tcBorders>
                  <w:shd w:val="clear" w:color="auto" w:fill="auto"/>
                  <w:noWrap/>
                  <w:vAlign w:val="center"/>
                  <w:hideMark/>
                </w:tcPr>
                <w:p w14:paraId="293875EA" w14:textId="77777777" w:rsidR="000C5991" w:rsidRPr="008D3087" w:rsidRDefault="000C5991" w:rsidP="000C5991">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36</w:t>
                  </w:r>
                </w:p>
              </w:tc>
              <w:tc>
                <w:tcPr>
                  <w:tcW w:w="1239" w:type="dxa"/>
                  <w:tcBorders>
                    <w:top w:val="nil"/>
                    <w:left w:val="nil"/>
                    <w:bottom w:val="single" w:sz="4" w:space="0" w:color="auto"/>
                    <w:right w:val="single" w:sz="4" w:space="0" w:color="auto"/>
                  </w:tcBorders>
                  <w:shd w:val="clear" w:color="auto" w:fill="auto"/>
                  <w:noWrap/>
                  <w:vAlign w:val="center"/>
                  <w:hideMark/>
                </w:tcPr>
                <w:p w14:paraId="76105D28" w14:textId="77777777" w:rsidR="000C5991" w:rsidRPr="008D3087" w:rsidRDefault="000C5991" w:rsidP="000C5991">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14:paraId="6CD2CED9" w14:textId="77777777" w:rsidR="000C5991" w:rsidRPr="008D3087" w:rsidRDefault="000C5991" w:rsidP="000C5991">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0.22</w:t>
                  </w:r>
                </w:p>
              </w:tc>
            </w:tr>
          </w:tbl>
          <w:p w14:paraId="023436EB" w14:textId="77777777" w:rsidR="000C5991" w:rsidRPr="008D3087" w:rsidRDefault="000C5991" w:rsidP="000C5991">
            <w:pPr>
              <w:spacing w:line="360" w:lineRule="auto"/>
              <w:ind w:left="234" w:firstLine="480"/>
              <w:rPr>
                <w:rFonts w:ascii="Calibri" w:hAnsi="Calibri"/>
                <w:color w:val="000000"/>
                <w:sz w:val="24"/>
                <w:szCs w:val="24"/>
              </w:rPr>
            </w:pPr>
          </w:p>
          <w:p w14:paraId="282B7943" w14:textId="77777777" w:rsidR="000C5991" w:rsidRDefault="000C5991" w:rsidP="000C5991">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照明控制应具备手动控制功能，采用自动控制为主、手动控制为辅的控制方式，并预留远程控制功能。入口段、过渡段、出口段照明亮度根据洞外亮度进行晴雨天、昼夜调节。</w:t>
            </w:r>
          </w:p>
          <w:p w14:paraId="26D7D968" w14:textId="77777777" w:rsidR="000C5991" w:rsidRDefault="000C5991" w:rsidP="000C5991">
            <w:pPr>
              <w:tabs>
                <w:tab w:val="left" w:pos="720"/>
              </w:tabs>
              <w:spacing w:line="360" w:lineRule="auto"/>
              <w:ind w:rightChars="87" w:right="183" w:firstLineChars="200" w:firstLine="480"/>
              <w:rPr>
                <w:sz w:val="24"/>
              </w:rPr>
            </w:pPr>
            <w:r>
              <w:rPr>
                <w:rFonts w:hint="eastAsia"/>
                <w:sz w:val="24"/>
              </w:rPr>
              <w:t>5</w:t>
            </w:r>
            <w:r>
              <w:rPr>
                <w:rFonts w:hint="eastAsia"/>
                <w:sz w:val="24"/>
              </w:rPr>
              <w:t>、应急照明及疏散指示系统</w:t>
            </w:r>
          </w:p>
          <w:p w14:paraId="41BC41FF" w14:textId="77777777" w:rsidR="000C5991" w:rsidRDefault="000C5991" w:rsidP="000C5991">
            <w:pPr>
              <w:spacing w:line="360" w:lineRule="auto"/>
              <w:ind w:left="234" w:firstLine="480"/>
              <w:rPr>
                <w:sz w:val="24"/>
              </w:rPr>
            </w:pPr>
            <w:r>
              <w:rPr>
                <w:rFonts w:hint="eastAsia"/>
                <w:sz w:val="24"/>
              </w:rPr>
              <w:t>本工程设置非集中控制型应急照明及疏散指示系统，在每个照明配电箱旁设置一台非集中控制型集中电源箱，为各照明区域的应急照明及疏散指示标志供电，其内部自带应急电源，其照明中断时间不超过</w:t>
            </w:r>
            <w:r>
              <w:rPr>
                <w:rFonts w:hint="eastAsia"/>
                <w:sz w:val="24"/>
              </w:rPr>
              <w:t>0</w:t>
            </w:r>
            <w:r>
              <w:rPr>
                <w:sz w:val="24"/>
              </w:rPr>
              <w:t>.3s</w:t>
            </w:r>
            <w:r>
              <w:rPr>
                <w:rFonts w:hint="eastAsia"/>
                <w:sz w:val="24"/>
              </w:rPr>
              <w:t>，持续供电时间不小于</w:t>
            </w:r>
            <w:r>
              <w:rPr>
                <w:rFonts w:hint="eastAsia"/>
                <w:sz w:val="24"/>
              </w:rPr>
              <w:t>1</w:t>
            </w:r>
            <w:r>
              <w:rPr>
                <w:sz w:val="24"/>
              </w:rPr>
              <w:t>h</w:t>
            </w:r>
            <w:r>
              <w:rPr>
                <w:rFonts w:hint="eastAsia"/>
                <w:sz w:val="24"/>
              </w:rPr>
              <w:t>。</w:t>
            </w:r>
          </w:p>
          <w:p w14:paraId="6E3CBDF5" w14:textId="77777777" w:rsidR="000C5991" w:rsidRDefault="000C5991" w:rsidP="000C5991">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每隔</w:t>
            </w:r>
            <w:r>
              <w:rPr>
                <w:rFonts w:ascii="Calibri" w:hAnsi="Calibri"/>
                <w:color w:val="000000"/>
                <w:sz w:val="24"/>
                <w:szCs w:val="24"/>
              </w:rPr>
              <w:t>35m</w:t>
            </w:r>
            <w:r>
              <w:rPr>
                <w:rFonts w:ascii="Calibri" w:hAnsi="Calibri" w:hint="eastAsia"/>
                <w:color w:val="000000"/>
                <w:sz w:val="24"/>
                <w:szCs w:val="24"/>
              </w:rPr>
              <w:t>左右</w:t>
            </w:r>
            <w:r w:rsidRPr="00A6795D">
              <w:rPr>
                <w:rFonts w:ascii="Calibri" w:hAnsi="Calibri" w:hint="eastAsia"/>
                <w:color w:val="000000"/>
                <w:sz w:val="24"/>
                <w:szCs w:val="24"/>
              </w:rPr>
              <w:t>设置一盏</w:t>
            </w:r>
            <w:r>
              <w:rPr>
                <w:rFonts w:ascii="Calibri" w:hAnsi="Calibri" w:hint="eastAsia"/>
                <w:color w:val="000000"/>
                <w:sz w:val="24"/>
                <w:szCs w:val="24"/>
              </w:rPr>
              <w:t>A</w:t>
            </w:r>
            <w:r>
              <w:rPr>
                <w:rFonts w:ascii="Calibri" w:hAnsi="Calibri" w:hint="eastAsia"/>
                <w:color w:val="000000"/>
                <w:sz w:val="24"/>
                <w:szCs w:val="24"/>
              </w:rPr>
              <w:t>型</w:t>
            </w:r>
            <w:r w:rsidRPr="00A6795D">
              <w:rPr>
                <w:rFonts w:ascii="Calibri" w:hAnsi="Calibri" w:hint="eastAsia"/>
                <w:color w:val="000000"/>
                <w:sz w:val="24"/>
                <w:szCs w:val="24"/>
              </w:rPr>
              <w:t>应急照明灯</w:t>
            </w:r>
            <w:r>
              <w:rPr>
                <w:rFonts w:ascii="Calibri" w:hAnsi="Calibri" w:hint="eastAsia"/>
                <w:color w:val="000000"/>
                <w:sz w:val="24"/>
                <w:szCs w:val="24"/>
              </w:rPr>
              <w:t>，安装高度与基本照明一致，应急照明亮度不小于</w:t>
            </w:r>
            <w:r>
              <w:rPr>
                <w:rFonts w:ascii="Calibri" w:hAnsi="Calibri" w:hint="eastAsia"/>
                <w:color w:val="000000"/>
                <w:sz w:val="24"/>
                <w:szCs w:val="24"/>
              </w:rPr>
              <w:t>0</w:t>
            </w:r>
            <w:r>
              <w:rPr>
                <w:rFonts w:ascii="Calibri" w:hAnsi="Calibri"/>
                <w:color w:val="000000"/>
                <w:sz w:val="24"/>
                <w:szCs w:val="24"/>
              </w:rPr>
              <w:t>.2cd</w:t>
            </w:r>
            <w:r w:rsidRPr="005B361F">
              <w:rPr>
                <w:rFonts w:ascii="宋体" w:hAnsi="宋体"/>
                <w:color w:val="000000"/>
                <w:sz w:val="24"/>
                <w:szCs w:val="24"/>
              </w:rPr>
              <w:t>/</w:t>
            </w:r>
            <w:r w:rsidRPr="005B361F">
              <w:rPr>
                <w:rFonts w:ascii="宋体" w:hAnsi="宋体" w:hint="eastAsia"/>
                <w:color w:val="000000"/>
                <w:sz w:val="24"/>
                <w:szCs w:val="24"/>
              </w:rPr>
              <w:t>㎡</w:t>
            </w:r>
            <w:r>
              <w:rPr>
                <w:rFonts w:ascii="宋体" w:hAnsi="宋体" w:hint="eastAsia"/>
                <w:color w:val="000000"/>
                <w:sz w:val="24"/>
                <w:szCs w:val="24"/>
              </w:rPr>
              <w:t>；</w:t>
            </w:r>
            <w:r w:rsidRPr="005B361F">
              <w:rPr>
                <w:rFonts w:ascii="宋体" w:hAnsi="宋体" w:hint="eastAsia"/>
                <w:color w:val="000000"/>
                <w:sz w:val="24"/>
                <w:szCs w:val="24"/>
              </w:rPr>
              <w:t>每</w:t>
            </w:r>
            <w:r w:rsidRPr="00A6795D">
              <w:rPr>
                <w:rFonts w:ascii="Calibri" w:hAnsi="Calibri" w:hint="eastAsia"/>
                <w:color w:val="000000"/>
                <w:sz w:val="24"/>
                <w:szCs w:val="24"/>
              </w:rPr>
              <w:t>隔</w:t>
            </w:r>
            <w:r w:rsidRPr="00A6795D">
              <w:rPr>
                <w:rFonts w:ascii="Calibri" w:hAnsi="Calibri" w:hint="eastAsia"/>
                <w:color w:val="000000"/>
                <w:sz w:val="24"/>
                <w:szCs w:val="24"/>
              </w:rPr>
              <w:t>50m</w:t>
            </w:r>
            <w:r w:rsidRPr="00A6795D">
              <w:rPr>
                <w:rFonts w:ascii="Calibri" w:hAnsi="Calibri" w:hint="eastAsia"/>
                <w:color w:val="000000"/>
                <w:sz w:val="24"/>
                <w:szCs w:val="24"/>
              </w:rPr>
              <w:t>设置</w:t>
            </w:r>
            <w:r>
              <w:rPr>
                <w:rFonts w:ascii="Calibri" w:hAnsi="Calibri" w:hint="eastAsia"/>
                <w:color w:val="000000"/>
                <w:sz w:val="24"/>
                <w:szCs w:val="24"/>
              </w:rPr>
              <w:t>带有米标的方向标志灯</w:t>
            </w:r>
            <w:r w:rsidRPr="00A6795D">
              <w:rPr>
                <w:rFonts w:ascii="Calibri" w:hAnsi="Calibri" w:hint="eastAsia"/>
                <w:color w:val="000000"/>
                <w:sz w:val="24"/>
                <w:szCs w:val="24"/>
              </w:rPr>
              <w:t>，安装净空高度不大</w:t>
            </w:r>
            <w:r>
              <w:rPr>
                <w:rFonts w:ascii="Calibri" w:hAnsi="Calibri" w:hint="eastAsia"/>
                <w:color w:val="000000"/>
                <w:sz w:val="24"/>
                <w:szCs w:val="24"/>
              </w:rPr>
              <w:t>于</w:t>
            </w:r>
            <w:r w:rsidRPr="00A6795D">
              <w:rPr>
                <w:rFonts w:ascii="Calibri" w:hAnsi="Calibri" w:hint="eastAsia"/>
                <w:color w:val="000000"/>
                <w:sz w:val="24"/>
                <w:szCs w:val="24"/>
              </w:rPr>
              <w:t>1.3m</w:t>
            </w:r>
            <w:r>
              <w:rPr>
                <w:rFonts w:ascii="Calibri" w:hAnsi="Calibri" w:hint="eastAsia"/>
                <w:color w:val="000000"/>
                <w:sz w:val="24"/>
                <w:szCs w:val="24"/>
              </w:rPr>
              <w:t>。</w:t>
            </w:r>
          </w:p>
          <w:p w14:paraId="2B50568B" w14:textId="77777777" w:rsidR="000C5991" w:rsidRDefault="000C5991" w:rsidP="000C5991">
            <w:pPr>
              <w:spacing w:line="360" w:lineRule="auto"/>
              <w:ind w:left="234" w:firstLine="480"/>
              <w:rPr>
                <w:sz w:val="24"/>
              </w:rPr>
            </w:pPr>
            <w:r w:rsidRPr="004E5112">
              <w:rPr>
                <w:rFonts w:hint="eastAsia"/>
                <w:sz w:val="24"/>
              </w:rPr>
              <w:t>火灾确认后，应急照明</w:t>
            </w:r>
            <w:r>
              <w:rPr>
                <w:rFonts w:hint="eastAsia"/>
                <w:sz w:val="24"/>
              </w:rPr>
              <w:t>集中电源</w:t>
            </w:r>
            <w:r w:rsidRPr="004E5112">
              <w:rPr>
                <w:rFonts w:hint="eastAsia"/>
                <w:sz w:val="24"/>
              </w:rPr>
              <w:t>应能按预设逻辑手动、自动控制系统的应急启动。自动控制启动时，应急点亮所有应急照明光源，</w:t>
            </w:r>
            <w:r w:rsidRPr="004E5112">
              <w:rPr>
                <w:rFonts w:hint="eastAsia"/>
                <w:sz w:val="24"/>
              </w:rPr>
              <w:t>A</w:t>
            </w:r>
            <w:r w:rsidRPr="004E5112">
              <w:rPr>
                <w:rFonts w:hint="eastAsia"/>
                <w:sz w:val="24"/>
              </w:rPr>
              <w:t>型集中电源保持主电源输出，主电源断电时，自动转入备用电源输出</w:t>
            </w:r>
            <w:r>
              <w:rPr>
                <w:rFonts w:hint="eastAsia"/>
                <w:sz w:val="24"/>
              </w:rPr>
              <w:t>。</w:t>
            </w:r>
          </w:p>
          <w:p w14:paraId="4414D3C2" w14:textId="77777777" w:rsidR="000C5991" w:rsidRPr="00CF1AA2" w:rsidRDefault="000C5991" w:rsidP="000C5991">
            <w:pPr>
              <w:spacing w:line="360" w:lineRule="auto"/>
              <w:ind w:left="234" w:firstLine="480"/>
              <w:rPr>
                <w:sz w:val="24"/>
              </w:rPr>
            </w:pPr>
            <w:r>
              <w:rPr>
                <w:rFonts w:hint="eastAsia"/>
                <w:sz w:val="24"/>
                <w:szCs w:val="24"/>
              </w:rPr>
              <w:t>所有</w:t>
            </w:r>
            <w:r w:rsidRPr="00B332AA">
              <w:rPr>
                <w:rFonts w:hint="eastAsia"/>
                <w:sz w:val="24"/>
                <w:szCs w:val="24"/>
              </w:rPr>
              <w:t>疏散指示标志及应急照明灯</w:t>
            </w:r>
            <w:r>
              <w:rPr>
                <w:rFonts w:hint="eastAsia"/>
                <w:sz w:val="24"/>
                <w:szCs w:val="24"/>
              </w:rPr>
              <w:t>均采用专用消防专用灯具，</w:t>
            </w:r>
            <w:r w:rsidRPr="00B332AA">
              <w:rPr>
                <w:rFonts w:hint="eastAsia"/>
                <w:sz w:val="24"/>
                <w:szCs w:val="24"/>
              </w:rPr>
              <w:t>应符合现行国家标准《消防安全标志》</w:t>
            </w:r>
            <w:r w:rsidRPr="00B332AA">
              <w:rPr>
                <w:rFonts w:hint="eastAsia"/>
                <w:sz w:val="24"/>
                <w:szCs w:val="24"/>
              </w:rPr>
              <w:t>GB 13495</w:t>
            </w:r>
            <w:r w:rsidRPr="00B332AA">
              <w:rPr>
                <w:rFonts w:hint="eastAsia"/>
                <w:sz w:val="24"/>
                <w:szCs w:val="24"/>
              </w:rPr>
              <w:t>和《消防应急照明和疏散指示系统技术标准》</w:t>
            </w:r>
            <w:r w:rsidRPr="00B332AA">
              <w:rPr>
                <w:rFonts w:hint="eastAsia"/>
                <w:sz w:val="24"/>
                <w:szCs w:val="24"/>
              </w:rPr>
              <w:t>GB 51309</w:t>
            </w:r>
            <w:r w:rsidRPr="00B332AA">
              <w:rPr>
                <w:rFonts w:hint="eastAsia"/>
                <w:sz w:val="24"/>
                <w:szCs w:val="24"/>
              </w:rPr>
              <w:t>的有关规定。</w:t>
            </w:r>
            <w:r w:rsidRPr="004E5112">
              <w:rPr>
                <w:rFonts w:hint="eastAsia"/>
                <w:sz w:val="24"/>
              </w:rPr>
              <w:t>应急照明及疏散指示系统由中标厂家提供成套产品，深化设计确认后实施。</w:t>
            </w:r>
          </w:p>
          <w:p w14:paraId="6E0C9B55" w14:textId="77777777" w:rsidR="000C5991" w:rsidRDefault="000C5991" w:rsidP="000C5991">
            <w:pPr>
              <w:tabs>
                <w:tab w:val="left" w:pos="720"/>
              </w:tabs>
              <w:spacing w:line="360" w:lineRule="auto"/>
              <w:ind w:rightChars="87" w:right="183" w:firstLineChars="200" w:firstLine="480"/>
              <w:rPr>
                <w:sz w:val="24"/>
              </w:rPr>
            </w:pPr>
            <w:r>
              <w:rPr>
                <w:sz w:val="24"/>
              </w:rPr>
              <w:t>6</w:t>
            </w:r>
            <w:r>
              <w:rPr>
                <w:rFonts w:hint="eastAsia"/>
                <w:sz w:val="24"/>
              </w:rPr>
              <w:t>、泵房照明配电</w:t>
            </w:r>
          </w:p>
          <w:p w14:paraId="74AFEE42" w14:textId="77777777"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本工程两处泵房内采用防水防尘型</w:t>
            </w:r>
            <w:r>
              <w:rPr>
                <w:rFonts w:ascii="Calibri" w:hAnsi="Calibri" w:hint="eastAsia"/>
                <w:color w:val="000000"/>
                <w:sz w:val="24"/>
                <w:szCs w:val="24"/>
              </w:rPr>
              <w:t>LED</w:t>
            </w:r>
            <w:r>
              <w:rPr>
                <w:rFonts w:ascii="Calibri" w:hAnsi="Calibri" w:hint="eastAsia"/>
                <w:color w:val="000000"/>
                <w:sz w:val="24"/>
                <w:szCs w:val="24"/>
              </w:rPr>
              <w:t>吸顶灯，照度按</w:t>
            </w:r>
            <w:r>
              <w:rPr>
                <w:rFonts w:ascii="Calibri" w:hAnsi="Calibri" w:hint="eastAsia"/>
                <w:color w:val="000000"/>
                <w:sz w:val="24"/>
                <w:szCs w:val="24"/>
              </w:rPr>
              <w:t>100lx</w:t>
            </w:r>
            <w:r>
              <w:rPr>
                <w:rFonts w:ascii="Calibri" w:hAnsi="Calibri" w:hint="eastAsia"/>
                <w:color w:val="000000"/>
                <w:sz w:val="24"/>
                <w:szCs w:val="24"/>
              </w:rPr>
              <w:t>设计。</w:t>
            </w:r>
          </w:p>
          <w:p w14:paraId="1C5446DA" w14:textId="08D5FC7B"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每个泵房内设置</w:t>
            </w:r>
            <w:r>
              <w:rPr>
                <w:rFonts w:ascii="Calibri" w:hAnsi="Calibri" w:hint="eastAsia"/>
                <w:color w:val="000000"/>
                <w:sz w:val="24"/>
                <w:szCs w:val="24"/>
              </w:rPr>
              <w:t>3</w:t>
            </w:r>
            <w:r>
              <w:rPr>
                <w:rFonts w:ascii="Calibri" w:hAnsi="Calibri" w:hint="eastAsia"/>
                <w:color w:val="000000"/>
                <w:sz w:val="24"/>
                <w:szCs w:val="24"/>
              </w:rPr>
              <w:t>台控制柜，为</w:t>
            </w:r>
            <w:r>
              <w:rPr>
                <w:rFonts w:ascii="Calibri" w:hAnsi="Calibri" w:hint="eastAsia"/>
                <w:color w:val="000000"/>
                <w:sz w:val="24"/>
                <w:szCs w:val="24"/>
              </w:rPr>
              <w:t>3</w:t>
            </w:r>
            <w:r>
              <w:rPr>
                <w:rFonts w:ascii="Calibri" w:hAnsi="Calibri" w:hint="eastAsia"/>
                <w:color w:val="000000"/>
                <w:sz w:val="24"/>
                <w:szCs w:val="24"/>
              </w:rPr>
              <w:t>台雨水泵配电，另设置</w:t>
            </w:r>
            <w:r>
              <w:rPr>
                <w:rFonts w:ascii="Calibri" w:hAnsi="Calibri" w:hint="eastAsia"/>
                <w:color w:val="000000"/>
                <w:sz w:val="24"/>
                <w:szCs w:val="24"/>
              </w:rPr>
              <w:t>1</w:t>
            </w:r>
            <w:r>
              <w:rPr>
                <w:rFonts w:ascii="Calibri" w:hAnsi="Calibri" w:hint="eastAsia"/>
                <w:color w:val="000000"/>
                <w:sz w:val="24"/>
                <w:szCs w:val="24"/>
              </w:rPr>
              <w:t>台双电源进线配电柜，为泵房内照明、插座、电葫芦、风机等其他设备配电。泵房两路电源均取自各自箱涵段负责箱变。</w:t>
            </w:r>
          </w:p>
          <w:p w14:paraId="1443A971" w14:textId="4F01CB7C" w:rsidR="00431649" w:rsidRDefault="00431649" w:rsidP="000C5991">
            <w:pPr>
              <w:spacing w:line="360" w:lineRule="auto"/>
              <w:ind w:left="234" w:firstLine="480"/>
              <w:rPr>
                <w:rFonts w:ascii="Calibri" w:hAnsi="Calibri"/>
                <w:color w:val="000000"/>
                <w:sz w:val="24"/>
                <w:szCs w:val="24"/>
              </w:rPr>
            </w:pPr>
            <w:r w:rsidRPr="00431649">
              <w:rPr>
                <w:rFonts w:ascii="Calibri" w:hAnsi="Calibri" w:hint="eastAsia"/>
                <w:color w:val="000000"/>
                <w:sz w:val="24"/>
                <w:szCs w:val="24"/>
              </w:rPr>
              <w:t>下穿通道中墙两侧桥架支架横向宽度≤</w:t>
            </w:r>
            <w:r w:rsidRPr="00431649">
              <w:rPr>
                <w:rFonts w:ascii="Calibri" w:hAnsi="Calibri" w:hint="eastAsia"/>
                <w:color w:val="000000"/>
                <w:sz w:val="24"/>
                <w:szCs w:val="24"/>
              </w:rPr>
              <w:t>25</w:t>
            </w:r>
            <w:r w:rsidRPr="00431649">
              <w:rPr>
                <w:rFonts w:ascii="Calibri" w:hAnsi="Calibri" w:hint="eastAsia"/>
                <w:color w:val="000000"/>
                <w:sz w:val="24"/>
                <w:szCs w:val="24"/>
              </w:rPr>
              <w:t>公分</w:t>
            </w:r>
            <w:r w:rsidR="00EF41AE">
              <w:rPr>
                <w:rFonts w:ascii="Calibri" w:hAnsi="Calibri" w:hint="eastAsia"/>
                <w:color w:val="000000"/>
                <w:sz w:val="24"/>
                <w:szCs w:val="24"/>
              </w:rPr>
              <w:t>。</w:t>
            </w:r>
          </w:p>
          <w:p w14:paraId="682EC9D2" w14:textId="77777777" w:rsidR="000C5991" w:rsidRDefault="000C5991" w:rsidP="000C5991">
            <w:pPr>
              <w:tabs>
                <w:tab w:val="left" w:pos="720"/>
              </w:tabs>
              <w:spacing w:line="360" w:lineRule="auto"/>
              <w:ind w:rightChars="87" w:right="183" w:firstLineChars="200" w:firstLine="480"/>
              <w:rPr>
                <w:sz w:val="24"/>
              </w:rPr>
            </w:pPr>
            <w:r>
              <w:rPr>
                <w:sz w:val="24"/>
              </w:rPr>
              <w:t>7</w:t>
            </w:r>
            <w:r>
              <w:rPr>
                <w:rFonts w:hint="eastAsia"/>
                <w:sz w:val="24"/>
              </w:rPr>
              <w:t>、雨水泵控制系统</w:t>
            </w:r>
          </w:p>
          <w:p w14:paraId="6617731A" w14:textId="503127F0" w:rsidR="000C5991" w:rsidRPr="004B1A91" w:rsidRDefault="00431649"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详见水专业设计资料</w:t>
            </w:r>
          </w:p>
          <w:p w14:paraId="2CA7A1B6" w14:textId="77777777" w:rsidR="000C5991" w:rsidRDefault="000C5991" w:rsidP="000C5991">
            <w:pPr>
              <w:tabs>
                <w:tab w:val="left" w:pos="720"/>
              </w:tabs>
              <w:spacing w:line="360" w:lineRule="auto"/>
              <w:ind w:rightChars="87" w:right="183" w:firstLineChars="200" w:firstLine="480"/>
              <w:rPr>
                <w:sz w:val="24"/>
              </w:rPr>
            </w:pPr>
            <w:r>
              <w:rPr>
                <w:sz w:val="24"/>
              </w:rPr>
              <w:lastRenderedPageBreak/>
              <w:t>8</w:t>
            </w:r>
            <w:r>
              <w:rPr>
                <w:rFonts w:hint="eastAsia"/>
                <w:sz w:val="24"/>
              </w:rPr>
              <w:t>、接地系统</w:t>
            </w:r>
          </w:p>
          <w:p w14:paraId="35F380DC" w14:textId="77777777"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本工程低压接地系统采用</w:t>
            </w:r>
            <w:r>
              <w:rPr>
                <w:rFonts w:ascii="Calibri" w:hAnsi="Calibri" w:hint="eastAsia"/>
                <w:color w:val="000000"/>
                <w:sz w:val="24"/>
                <w:szCs w:val="24"/>
              </w:rPr>
              <w:t>TN-S</w:t>
            </w:r>
            <w:r>
              <w:rPr>
                <w:rFonts w:ascii="Calibri" w:hAnsi="Calibri" w:hint="eastAsia"/>
                <w:color w:val="000000"/>
                <w:sz w:val="24"/>
                <w:szCs w:val="24"/>
              </w:rPr>
              <w:t>系统，</w:t>
            </w:r>
            <w:r w:rsidRPr="004B1A91">
              <w:rPr>
                <w:rFonts w:ascii="Calibri" w:hAnsi="Calibri" w:hint="eastAsia"/>
                <w:color w:val="000000"/>
                <w:sz w:val="24"/>
                <w:szCs w:val="24"/>
              </w:rPr>
              <w:t>利用</w:t>
            </w:r>
            <w:r>
              <w:rPr>
                <w:rFonts w:ascii="Calibri" w:hAnsi="Calibri" w:hint="eastAsia"/>
                <w:color w:val="000000"/>
                <w:sz w:val="24"/>
                <w:szCs w:val="24"/>
              </w:rPr>
              <w:t>下穿通道</w:t>
            </w:r>
            <w:r w:rsidRPr="004B1A91">
              <w:rPr>
                <w:rFonts w:ascii="Calibri" w:hAnsi="Calibri" w:hint="eastAsia"/>
                <w:color w:val="000000"/>
                <w:sz w:val="24"/>
                <w:szCs w:val="24"/>
              </w:rPr>
              <w:t>结构</w:t>
            </w:r>
            <w:r>
              <w:rPr>
                <w:rFonts w:ascii="Calibri" w:hAnsi="Calibri" w:hint="eastAsia"/>
                <w:color w:val="000000"/>
                <w:sz w:val="24"/>
                <w:szCs w:val="24"/>
              </w:rPr>
              <w:t>钢筋</w:t>
            </w:r>
            <w:r w:rsidRPr="004B1A91">
              <w:rPr>
                <w:rFonts w:ascii="Calibri" w:hAnsi="Calibri" w:hint="eastAsia"/>
                <w:color w:val="000000"/>
                <w:sz w:val="24"/>
                <w:szCs w:val="24"/>
              </w:rPr>
              <w:t>作为</w:t>
            </w:r>
            <w:r>
              <w:rPr>
                <w:rFonts w:ascii="Calibri" w:hAnsi="Calibri" w:hint="eastAsia"/>
                <w:color w:val="000000"/>
                <w:sz w:val="24"/>
                <w:szCs w:val="24"/>
              </w:rPr>
              <w:t>自然</w:t>
            </w:r>
            <w:r w:rsidRPr="004B1A91">
              <w:rPr>
                <w:rFonts w:ascii="Calibri" w:hAnsi="Calibri" w:hint="eastAsia"/>
                <w:color w:val="000000"/>
                <w:sz w:val="24"/>
                <w:szCs w:val="24"/>
              </w:rPr>
              <w:t>接地体，箱式变电站、</w:t>
            </w:r>
            <w:r>
              <w:rPr>
                <w:rFonts w:ascii="Calibri" w:hAnsi="Calibri" w:hint="eastAsia"/>
                <w:color w:val="000000"/>
                <w:sz w:val="24"/>
                <w:szCs w:val="24"/>
              </w:rPr>
              <w:t>泵房、</w:t>
            </w:r>
            <w:r w:rsidRPr="004B1A91">
              <w:rPr>
                <w:rFonts w:ascii="Calibri" w:hAnsi="Calibri" w:hint="eastAsia"/>
                <w:color w:val="000000"/>
                <w:sz w:val="24"/>
                <w:szCs w:val="24"/>
              </w:rPr>
              <w:t>配电箱处采用镀锌扁钢与通道结构主筋可靠联结，接地电阻不大于</w:t>
            </w:r>
            <w:r>
              <w:rPr>
                <w:rFonts w:ascii="Calibri" w:hAnsi="Calibri"/>
                <w:color w:val="000000"/>
                <w:sz w:val="24"/>
                <w:szCs w:val="24"/>
              </w:rPr>
              <w:t>4</w:t>
            </w:r>
            <w:r w:rsidRPr="004B1A91">
              <w:rPr>
                <w:rFonts w:ascii="Calibri" w:hAnsi="Calibri" w:hint="eastAsia"/>
                <w:color w:val="000000"/>
                <w:sz w:val="24"/>
                <w:szCs w:val="24"/>
              </w:rPr>
              <w:t>Ω</w:t>
            </w:r>
            <w:r>
              <w:rPr>
                <w:rFonts w:ascii="Calibri" w:hAnsi="Calibri" w:hint="eastAsia"/>
                <w:color w:val="000000"/>
                <w:sz w:val="24"/>
                <w:szCs w:val="24"/>
              </w:rPr>
              <w:t>，通道内进出金属桥架、金属管线、灯具外壳均应与接地系统可靠连接。</w:t>
            </w:r>
          </w:p>
          <w:p w14:paraId="59A3452C" w14:textId="77777777" w:rsidR="000C5991" w:rsidRDefault="000C5991" w:rsidP="000C5991">
            <w:pPr>
              <w:spacing w:line="360" w:lineRule="auto"/>
              <w:ind w:left="234" w:firstLine="480"/>
              <w:rPr>
                <w:rFonts w:ascii="Calibri" w:hAnsi="Calibri"/>
                <w:color w:val="000000"/>
                <w:sz w:val="24"/>
                <w:szCs w:val="24"/>
              </w:rPr>
            </w:pPr>
            <w:r>
              <w:rPr>
                <w:rFonts w:ascii="Calibri" w:hAnsi="Calibri" w:hint="eastAsia"/>
                <w:color w:val="000000"/>
                <w:sz w:val="24"/>
                <w:szCs w:val="24"/>
              </w:rPr>
              <w:t>下穿通道内接地装置采用桥隧型接地端子，在泵房及通道内每隔</w:t>
            </w:r>
            <w:r>
              <w:rPr>
                <w:rFonts w:ascii="Calibri" w:hAnsi="Calibri" w:hint="eastAsia"/>
                <w:color w:val="000000"/>
                <w:sz w:val="24"/>
                <w:szCs w:val="24"/>
              </w:rPr>
              <w:t>100m</w:t>
            </w:r>
            <w:r>
              <w:rPr>
                <w:rFonts w:ascii="Calibri" w:hAnsi="Calibri" w:hint="eastAsia"/>
                <w:color w:val="000000"/>
                <w:sz w:val="24"/>
                <w:szCs w:val="24"/>
              </w:rPr>
              <w:t>处均设置接地端子。</w:t>
            </w:r>
          </w:p>
          <w:p w14:paraId="67A18D3D" w14:textId="77777777" w:rsidR="000C5991" w:rsidRDefault="000C5991" w:rsidP="000C5991">
            <w:pPr>
              <w:tabs>
                <w:tab w:val="left" w:pos="720"/>
              </w:tabs>
              <w:spacing w:line="360" w:lineRule="auto"/>
              <w:ind w:rightChars="87" w:right="183" w:firstLineChars="200" w:firstLine="480"/>
              <w:rPr>
                <w:sz w:val="24"/>
              </w:rPr>
            </w:pPr>
            <w:r>
              <w:rPr>
                <w:rFonts w:hint="eastAsia"/>
                <w:sz w:val="24"/>
              </w:rPr>
              <w:t>9</w:t>
            </w:r>
            <w:r>
              <w:rPr>
                <w:rFonts w:hint="eastAsia"/>
                <w:sz w:val="24"/>
              </w:rPr>
              <w:t>、各系统监控组网</w:t>
            </w:r>
          </w:p>
          <w:p w14:paraId="3BB43859" w14:textId="77777777" w:rsidR="000C5991" w:rsidRPr="00E449AB" w:rsidRDefault="000C5991" w:rsidP="000C5991">
            <w:pPr>
              <w:spacing w:line="360" w:lineRule="auto"/>
              <w:ind w:left="234" w:firstLine="480"/>
              <w:rPr>
                <w:rFonts w:ascii="Calibri" w:hAnsi="Calibri"/>
                <w:color w:val="000000"/>
                <w:sz w:val="24"/>
                <w:szCs w:val="24"/>
              </w:rPr>
            </w:pPr>
            <w:r w:rsidRPr="00E449AB">
              <w:rPr>
                <w:rFonts w:ascii="Calibri" w:hAnsi="Calibri" w:hint="eastAsia"/>
                <w:color w:val="000000"/>
                <w:sz w:val="24"/>
                <w:szCs w:val="24"/>
              </w:rPr>
              <w:t>在箱变内设置一台通讯机柜，内设信号转换器及交换机。下穿通道内照明监控信号、应急照明状态信号、水泵监控信号、箱变电力监控信号均传输集成至此箱变通讯机柜内，上端通过光纤传输至就近网络接口，进入机场生产网络组网，至机场相关管理中心。</w:t>
            </w:r>
          </w:p>
          <w:p w14:paraId="0220A17E" w14:textId="77777777" w:rsidR="00560AD6" w:rsidRDefault="00560AD6" w:rsidP="00560AD6">
            <w:pPr>
              <w:spacing w:line="288" w:lineRule="auto"/>
              <w:rPr>
                <w:b/>
                <w:bCs/>
                <w:sz w:val="24"/>
                <w:szCs w:val="24"/>
              </w:rPr>
            </w:pPr>
            <w:r>
              <w:rPr>
                <w:rFonts w:hint="eastAsia"/>
                <w:b/>
                <w:bCs/>
                <w:sz w:val="24"/>
                <w:szCs w:val="24"/>
              </w:rPr>
              <w:t>五</w:t>
            </w:r>
            <w:r w:rsidRPr="00776001">
              <w:rPr>
                <w:rFonts w:hint="eastAsia"/>
                <w:b/>
                <w:bCs/>
                <w:sz w:val="24"/>
                <w:szCs w:val="24"/>
              </w:rPr>
              <w:t>、</w:t>
            </w:r>
            <w:r w:rsidRPr="00746F4A">
              <w:rPr>
                <w:rFonts w:hint="eastAsia"/>
                <w:b/>
                <w:bCs/>
                <w:sz w:val="24"/>
                <w:szCs w:val="24"/>
              </w:rPr>
              <w:t>工程施工和运行阶段的安全风险分析</w:t>
            </w:r>
          </w:p>
          <w:p w14:paraId="38E000DE" w14:textId="77777777" w:rsidR="00560AD6" w:rsidRDefault="00560AD6" w:rsidP="00560AD6">
            <w:pPr>
              <w:spacing w:line="360" w:lineRule="auto"/>
              <w:ind w:firstLine="480"/>
              <w:rPr>
                <w:sz w:val="24"/>
                <w:szCs w:val="24"/>
              </w:rPr>
            </w:pPr>
            <w:r>
              <w:rPr>
                <w:rFonts w:hint="eastAsia"/>
                <w:sz w:val="24"/>
                <w:szCs w:val="24"/>
              </w:rPr>
              <w:t>（一）不停航施工</w:t>
            </w:r>
          </w:p>
          <w:p w14:paraId="11D9601C" w14:textId="7486BD93" w:rsidR="00560AD6" w:rsidRDefault="00560AD6" w:rsidP="00560AD6">
            <w:pPr>
              <w:spacing w:line="360" w:lineRule="auto"/>
              <w:ind w:firstLine="480"/>
              <w:rPr>
                <w:sz w:val="24"/>
                <w:szCs w:val="24"/>
              </w:rPr>
            </w:pPr>
            <w:r w:rsidRPr="00075422">
              <w:rPr>
                <w:rFonts w:hint="eastAsia"/>
                <w:sz w:val="24"/>
                <w:szCs w:val="24"/>
              </w:rPr>
              <w:t>本工程为机场飞行区改扩建工程，应采取不停航施工措施。</w:t>
            </w:r>
          </w:p>
          <w:p w14:paraId="5B48C3C6" w14:textId="77777777" w:rsidR="00560AD6" w:rsidRDefault="00560AD6" w:rsidP="00560AD6">
            <w:pPr>
              <w:spacing w:line="360" w:lineRule="auto"/>
              <w:ind w:firstLine="480"/>
              <w:rPr>
                <w:sz w:val="24"/>
                <w:szCs w:val="24"/>
              </w:rPr>
            </w:pPr>
            <w:r>
              <w:rPr>
                <w:rFonts w:hint="eastAsia"/>
                <w:sz w:val="24"/>
                <w:szCs w:val="24"/>
              </w:rPr>
              <w:t>（二）劳动安全及卫生</w:t>
            </w:r>
          </w:p>
          <w:p w14:paraId="118B6636" w14:textId="77777777" w:rsidR="00560AD6" w:rsidRDefault="00560AD6" w:rsidP="00560AD6">
            <w:pPr>
              <w:spacing w:line="360" w:lineRule="auto"/>
              <w:ind w:firstLine="480"/>
              <w:rPr>
                <w:sz w:val="24"/>
                <w:szCs w:val="24"/>
              </w:rPr>
            </w:pPr>
            <w:r>
              <w:rPr>
                <w:rFonts w:hint="eastAsia"/>
                <w:sz w:val="24"/>
                <w:szCs w:val="24"/>
              </w:rPr>
              <w:t>本</w:t>
            </w:r>
            <w:r w:rsidRPr="00746F4A">
              <w:rPr>
                <w:rFonts w:hint="eastAsia"/>
                <w:sz w:val="24"/>
                <w:szCs w:val="24"/>
              </w:rPr>
              <w:t>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一下生产人员以及沿线居民造成影响，对沿线水土的保持以及环境均会在不同程度上造成一定的危害。</w:t>
            </w:r>
          </w:p>
          <w:p w14:paraId="2BDCF2F2" w14:textId="77777777" w:rsidR="00560AD6" w:rsidRDefault="00560AD6" w:rsidP="00560AD6">
            <w:pPr>
              <w:spacing w:line="360" w:lineRule="auto"/>
              <w:ind w:firstLine="480"/>
              <w:rPr>
                <w:sz w:val="24"/>
                <w:szCs w:val="24"/>
              </w:rPr>
            </w:pPr>
            <w:r w:rsidRPr="00746F4A">
              <w:rPr>
                <w:rFonts w:hint="eastAsia"/>
                <w:sz w:val="24"/>
                <w:szCs w:val="24"/>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w:t>
            </w:r>
            <w:r w:rsidRPr="00746F4A">
              <w:rPr>
                <w:rFonts w:hint="eastAsia"/>
                <w:sz w:val="24"/>
                <w:szCs w:val="24"/>
              </w:rPr>
              <w:lastRenderedPageBreak/>
              <w:t>的施工方案对施工安全进行防护及监控。</w:t>
            </w:r>
          </w:p>
          <w:p w14:paraId="5660F2C6" w14:textId="77777777" w:rsidR="00560AD6" w:rsidRDefault="00560AD6" w:rsidP="00560AD6">
            <w:pPr>
              <w:spacing w:line="360" w:lineRule="auto"/>
              <w:ind w:firstLine="480"/>
              <w:rPr>
                <w:sz w:val="24"/>
                <w:szCs w:val="24"/>
              </w:rPr>
            </w:pPr>
            <w:r w:rsidRPr="00746F4A">
              <w:rPr>
                <w:rFonts w:hint="eastAsia"/>
                <w:sz w:val="24"/>
                <w:szCs w:val="24"/>
              </w:rPr>
              <w:t>在施工中，砼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r>
              <w:rPr>
                <w:rFonts w:hint="eastAsia"/>
                <w:sz w:val="24"/>
                <w:szCs w:val="24"/>
              </w:rPr>
              <w:t>。</w:t>
            </w:r>
          </w:p>
          <w:p w14:paraId="604E6CFF" w14:textId="77777777" w:rsidR="00560AD6" w:rsidRDefault="00560AD6" w:rsidP="00560AD6">
            <w:pPr>
              <w:spacing w:line="360" w:lineRule="auto"/>
              <w:ind w:firstLine="480"/>
              <w:rPr>
                <w:sz w:val="24"/>
                <w:szCs w:val="24"/>
              </w:rPr>
            </w:pPr>
            <w:r w:rsidRPr="00746F4A">
              <w:rPr>
                <w:rFonts w:hint="eastAsia"/>
                <w:sz w:val="24"/>
                <w:szCs w:val="24"/>
              </w:rPr>
              <w:t>严禁与施工无关人员穿越施工现场或停留施工现场，经常性的对施工机械设备进行检修，对带病作业的施工机械给予坚决杜绝；对关键性的工种定期进行安全生产大检查，及时发现事故苗头，并采取措施给予扑灭</w:t>
            </w:r>
            <w:r>
              <w:rPr>
                <w:rFonts w:hint="eastAsia"/>
                <w:sz w:val="24"/>
                <w:szCs w:val="24"/>
              </w:rPr>
              <w:t>。</w:t>
            </w:r>
          </w:p>
          <w:p w14:paraId="3BB84F06" w14:textId="77777777" w:rsidR="00560AD6" w:rsidRPr="00CE0123" w:rsidRDefault="00560AD6" w:rsidP="00560AD6">
            <w:pPr>
              <w:spacing w:line="360" w:lineRule="auto"/>
              <w:ind w:firstLine="480"/>
              <w:rPr>
                <w:sz w:val="24"/>
                <w:szCs w:val="24"/>
              </w:rPr>
            </w:pPr>
            <w:r>
              <w:rPr>
                <w:rFonts w:hint="eastAsia"/>
                <w:sz w:val="24"/>
                <w:szCs w:val="24"/>
              </w:rPr>
              <w:t>（三）</w:t>
            </w:r>
            <w:r w:rsidRPr="00CE0123">
              <w:rPr>
                <w:rFonts w:hint="eastAsia"/>
                <w:sz w:val="24"/>
                <w:szCs w:val="24"/>
              </w:rPr>
              <w:t>安全保障</w:t>
            </w:r>
            <w:r>
              <w:rPr>
                <w:rFonts w:hint="eastAsia"/>
                <w:sz w:val="24"/>
                <w:szCs w:val="24"/>
              </w:rPr>
              <w:t>措施</w:t>
            </w:r>
          </w:p>
          <w:p w14:paraId="28BC7199" w14:textId="77777777" w:rsidR="00560AD6" w:rsidRDefault="00560AD6" w:rsidP="00560AD6">
            <w:pPr>
              <w:spacing w:line="360" w:lineRule="auto"/>
              <w:ind w:firstLine="480"/>
              <w:rPr>
                <w:sz w:val="24"/>
                <w:szCs w:val="24"/>
              </w:rPr>
            </w:pPr>
            <w:r>
              <w:rPr>
                <w:rFonts w:hint="eastAsia"/>
                <w:sz w:val="24"/>
                <w:szCs w:val="24"/>
              </w:rPr>
              <w:t>1</w:t>
            </w:r>
            <w:r>
              <w:rPr>
                <w:sz w:val="24"/>
                <w:szCs w:val="24"/>
              </w:rPr>
              <w:t>.</w:t>
            </w:r>
            <w:r>
              <w:rPr>
                <w:rFonts w:hint="eastAsia"/>
                <w:sz w:val="24"/>
                <w:szCs w:val="24"/>
              </w:rPr>
              <w:t>应遵循广州白云国际机场现有关于安保的各项规章制度。</w:t>
            </w:r>
          </w:p>
          <w:p w14:paraId="605EBAF2" w14:textId="77777777" w:rsidR="00560AD6" w:rsidRDefault="00560AD6" w:rsidP="00560AD6">
            <w:pPr>
              <w:spacing w:line="360" w:lineRule="auto"/>
              <w:ind w:firstLine="480"/>
              <w:rPr>
                <w:sz w:val="24"/>
                <w:szCs w:val="24"/>
              </w:rPr>
            </w:pPr>
            <w:r>
              <w:rPr>
                <w:rFonts w:hint="eastAsia"/>
                <w:sz w:val="24"/>
                <w:szCs w:val="24"/>
              </w:rPr>
              <w:t>2</w:t>
            </w:r>
            <w:r>
              <w:rPr>
                <w:sz w:val="24"/>
                <w:szCs w:val="24"/>
              </w:rPr>
              <w:t>.</w:t>
            </w:r>
            <w:r>
              <w:rPr>
                <w:rFonts w:hint="eastAsia"/>
              </w:rPr>
              <w:t xml:space="preserve"> </w:t>
            </w:r>
            <w:r w:rsidRPr="00D16C1F">
              <w:rPr>
                <w:rFonts w:hint="eastAsia"/>
                <w:sz w:val="24"/>
                <w:szCs w:val="24"/>
              </w:rPr>
              <w:t>针对本项目的特点，制定专门的安保制度，制度应包括人员培训、进出飞行区的安全检查、施工期间的安全监督、每天施工结束后恢复跑道开放的航前检查等各个方面</w:t>
            </w:r>
            <w:r>
              <w:rPr>
                <w:rFonts w:hint="eastAsia"/>
                <w:sz w:val="24"/>
                <w:szCs w:val="24"/>
              </w:rPr>
              <w:t>。</w:t>
            </w:r>
          </w:p>
          <w:p w14:paraId="2D36B0E1" w14:textId="77777777" w:rsidR="00560AD6" w:rsidRDefault="00560AD6" w:rsidP="00560AD6">
            <w:pPr>
              <w:spacing w:line="360" w:lineRule="auto"/>
              <w:ind w:firstLine="480"/>
              <w:rPr>
                <w:sz w:val="24"/>
                <w:szCs w:val="24"/>
              </w:rPr>
            </w:pPr>
            <w:r>
              <w:rPr>
                <w:rFonts w:hint="eastAsia"/>
                <w:sz w:val="24"/>
                <w:szCs w:val="24"/>
              </w:rPr>
              <w:t>3</w:t>
            </w:r>
            <w:r>
              <w:rPr>
                <w:sz w:val="24"/>
                <w:szCs w:val="24"/>
              </w:rPr>
              <w:t>.</w:t>
            </w:r>
            <w:r>
              <w:rPr>
                <w:rFonts w:hint="eastAsia"/>
              </w:rPr>
              <w:t xml:space="preserve"> </w:t>
            </w:r>
            <w:r w:rsidRPr="00D16C1F">
              <w:rPr>
                <w:rFonts w:hint="eastAsia"/>
                <w:sz w:val="24"/>
                <w:szCs w:val="24"/>
              </w:rPr>
              <w:t>成立专门的安全监督小组，负责施工期间的安全监督</w:t>
            </w:r>
            <w:r>
              <w:rPr>
                <w:rFonts w:hint="eastAsia"/>
                <w:sz w:val="24"/>
                <w:szCs w:val="24"/>
              </w:rPr>
              <w:t>。</w:t>
            </w:r>
          </w:p>
          <w:p w14:paraId="262C6ED9" w14:textId="77777777" w:rsidR="00560AD6" w:rsidRDefault="00560AD6" w:rsidP="00560AD6">
            <w:pPr>
              <w:spacing w:line="360" w:lineRule="auto"/>
              <w:ind w:firstLine="480"/>
              <w:rPr>
                <w:sz w:val="24"/>
                <w:szCs w:val="24"/>
              </w:rPr>
            </w:pPr>
            <w:r>
              <w:rPr>
                <w:rFonts w:hint="eastAsia"/>
                <w:sz w:val="24"/>
                <w:szCs w:val="24"/>
              </w:rPr>
              <w:t>4</w:t>
            </w:r>
            <w:r>
              <w:rPr>
                <w:sz w:val="24"/>
                <w:szCs w:val="24"/>
              </w:rPr>
              <w:t>.</w:t>
            </w:r>
            <w:r>
              <w:rPr>
                <w:rFonts w:hint="eastAsia"/>
              </w:rPr>
              <w:t xml:space="preserve"> </w:t>
            </w:r>
            <w:r w:rsidRPr="00D16C1F">
              <w:rPr>
                <w:rFonts w:hint="eastAsia"/>
                <w:sz w:val="24"/>
                <w:szCs w:val="24"/>
              </w:rPr>
              <w:t>不停航施工的安保措施应当由机场管理机构制定，既要严格要求、保证运行安全，又要保证合理的施工作业时间</w:t>
            </w:r>
            <w:r>
              <w:rPr>
                <w:rFonts w:hint="eastAsia"/>
                <w:sz w:val="24"/>
                <w:szCs w:val="24"/>
              </w:rPr>
              <w:t>。</w:t>
            </w:r>
          </w:p>
          <w:p w14:paraId="11A53CC6" w14:textId="77777777" w:rsidR="00560AD6" w:rsidRDefault="00560AD6" w:rsidP="00560AD6">
            <w:pPr>
              <w:spacing w:line="360" w:lineRule="auto"/>
              <w:ind w:firstLine="480"/>
              <w:rPr>
                <w:sz w:val="24"/>
                <w:szCs w:val="24"/>
              </w:rPr>
            </w:pPr>
            <w:r>
              <w:rPr>
                <w:rFonts w:hint="eastAsia"/>
                <w:sz w:val="24"/>
                <w:szCs w:val="24"/>
              </w:rPr>
              <w:t>（四）其他注意事项</w:t>
            </w:r>
          </w:p>
          <w:p w14:paraId="0B19256A" w14:textId="77777777" w:rsidR="00560AD6" w:rsidRDefault="00560AD6" w:rsidP="00560AD6">
            <w:pPr>
              <w:spacing w:line="360" w:lineRule="auto"/>
              <w:ind w:firstLine="480"/>
              <w:rPr>
                <w:sz w:val="24"/>
                <w:szCs w:val="24"/>
              </w:rPr>
            </w:pPr>
            <w:r>
              <w:rPr>
                <w:rFonts w:hint="eastAsia"/>
                <w:sz w:val="24"/>
                <w:szCs w:val="24"/>
              </w:rPr>
              <w:t>1</w:t>
            </w:r>
            <w:r>
              <w:rPr>
                <w:sz w:val="24"/>
                <w:szCs w:val="24"/>
              </w:rPr>
              <w:t>.</w:t>
            </w:r>
            <w:r>
              <w:rPr>
                <w:rFonts w:hint="eastAsia"/>
                <w:sz w:val="24"/>
                <w:szCs w:val="24"/>
              </w:rPr>
              <w:t xml:space="preserve"> </w:t>
            </w:r>
            <w:r>
              <w:rPr>
                <w:rFonts w:hint="eastAsia"/>
                <w:sz w:val="24"/>
                <w:szCs w:val="24"/>
              </w:rPr>
              <w:t>车辆管控</w:t>
            </w:r>
          </w:p>
          <w:p w14:paraId="5EBD10CC" w14:textId="77777777" w:rsidR="00560AD6" w:rsidRDefault="00560AD6" w:rsidP="00560AD6">
            <w:pPr>
              <w:spacing w:line="360" w:lineRule="auto"/>
              <w:ind w:firstLine="480"/>
              <w:rPr>
                <w:sz w:val="24"/>
                <w:szCs w:val="24"/>
              </w:rPr>
            </w:pPr>
            <w:r w:rsidRPr="00CE0123">
              <w:rPr>
                <w:rFonts w:hint="eastAsia"/>
                <w:sz w:val="24"/>
                <w:szCs w:val="24"/>
              </w:rPr>
              <w:t>施工车辆须严格按照</w:t>
            </w:r>
            <w:r>
              <w:rPr>
                <w:rFonts w:hint="eastAsia"/>
                <w:sz w:val="24"/>
                <w:szCs w:val="24"/>
              </w:rPr>
              <w:t>广州白云国际机场的</w:t>
            </w:r>
            <w:r w:rsidRPr="00CE0123">
              <w:rPr>
                <w:rFonts w:hint="eastAsia"/>
                <w:sz w:val="24"/>
                <w:szCs w:val="24"/>
              </w:rPr>
              <w:t>飞行区车辆管理相关规定及《民用机场航空器活动区道路交通安全管理规则》（中国民用航空局令第</w:t>
            </w:r>
            <w:r w:rsidRPr="00CE0123">
              <w:rPr>
                <w:rFonts w:hint="eastAsia"/>
                <w:sz w:val="24"/>
                <w:szCs w:val="24"/>
              </w:rPr>
              <w:t>170</w:t>
            </w:r>
            <w:r w:rsidRPr="00CE0123">
              <w:rPr>
                <w:rFonts w:hint="eastAsia"/>
                <w:sz w:val="24"/>
                <w:szCs w:val="24"/>
              </w:rPr>
              <w:t>号）相关要求</w:t>
            </w:r>
            <w:r>
              <w:rPr>
                <w:rFonts w:hint="eastAsia"/>
                <w:sz w:val="24"/>
                <w:szCs w:val="24"/>
              </w:rPr>
              <w:t>进出和</w:t>
            </w:r>
            <w:r w:rsidRPr="00CE0123">
              <w:rPr>
                <w:rFonts w:hint="eastAsia"/>
                <w:sz w:val="24"/>
                <w:szCs w:val="24"/>
              </w:rPr>
              <w:t>行驶。</w:t>
            </w:r>
          </w:p>
          <w:p w14:paraId="163A5248" w14:textId="77777777" w:rsidR="00560AD6" w:rsidRDefault="00560AD6" w:rsidP="00560AD6">
            <w:pPr>
              <w:spacing w:line="360" w:lineRule="auto"/>
              <w:ind w:firstLine="480"/>
              <w:rPr>
                <w:sz w:val="24"/>
                <w:szCs w:val="24"/>
              </w:rPr>
            </w:pPr>
            <w:r>
              <w:rPr>
                <w:sz w:val="24"/>
                <w:szCs w:val="24"/>
              </w:rPr>
              <w:t>2.</w:t>
            </w:r>
            <w:r w:rsidRPr="00CE0123">
              <w:rPr>
                <w:rFonts w:hint="eastAsia"/>
                <w:sz w:val="24"/>
                <w:szCs w:val="24"/>
              </w:rPr>
              <w:t>人员管控</w:t>
            </w:r>
          </w:p>
          <w:p w14:paraId="56734469" w14:textId="77777777" w:rsidR="00560AD6" w:rsidRDefault="00560AD6" w:rsidP="00560AD6">
            <w:pPr>
              <w:spacing w:line="360" w:lineRule="auto"/>
              <w:ind w:firstLine="480"/>
              <w:rPr>
                <w:sz w:val="24"/>
                <w:szCs w:val="24"/>
              </w:rPr>
            </w:pPr>
            <w:r>
              <w:rPr>
                <w:rFonts w:hint="eastAsia"/>
                <w:sz w:val="24"/>
                <w:szCs w:val="24"/>
              </w:rPr>
              <w:t>施工人员必</w:t>
            </w:r>
            <w:r w:rsidRPr="00CE0123">
              <w:rPr>
                <w:rFonts w:hint="eastAsia"/>
                <w:sz w:val="24"/>
                <w:szCs w:val="24"/>
              </w:rPr>
              <w:t>须</w:t>
            </w:r>
            <w:r>
              <w:rPr>
                <w:rFonts w:hint="eastAsia"/>
                <w:sz w:val="24"/>
                <w:szCs w:val="24"/>
              </w:rPr>
              <w:t>经过</w:t>
            </w:r>
            <w:r w:rsidRPr="00CE0123">
              <w:rPr>
                <w:rFonts w:hint="eastAsia"/>
                <w:sz w:val="24"/>
                <w:szCs w:val="24"/>
              </w:rPr>
              <w:t>安全</w:t>
            </w:r>
            <w:r>
              <w:rPr>
                <w:rFonts w:hint="eastAsia"/>
                <w:sz w:val="24"/>
                <w:szCs w:val="24"/>
              </w:rPr>
              <w:t>培训</w:t>
            </w:r>
            <w:r w:rsidRPr="00CE0123">
              <w:rPr>
                <w:rFonts w:hint="eastAsia"/>
                <w:sz w:val="24"/>
                <w:szCs w:val="24"/>
              </w:rPr>
              <w:t>和飞行区相关规定培训</w:t>
            </w:r>
            <w:r>
              <w:rPr>
                <w:rFonts w:hint="eastAsia"/>
                <w:sz w:val="24"/>
                <w:szCs w:val="24"/>
              </w:rPr>
              <w:t>，并通过考核，应严格遵循广州白云国际机场的相关人员管理规定。</w:t>
            </w:r>
          </w:p>
          <w:p w14:paraId="1F144916" w14:textId="77777777" w:rsidR="00560AD6" w:rsidRPr="00CE0123" w:rsidRDefault="00560AD6" w:rsidP="00560AD6">
            <w:pPr>
              <w:spacing w:line="360" w:lineRule="auto"/>
              <w:ind w:firstLine="480"/>
              <w:rPr>
                <w:sz w:val="24"/>
                <w:szCs w:val="24"/>
              </w:rPr>
            </w:pPr>
            <w:r>
              <w:rPr>
                <w:sz w:val="24"/>
                <w:szCs w:val="24"/>
              </w:rPr>
              <w:t>3.</w:t>
            </w:r>
            <w:r w:rsidRPr="00CE0123">
              <w:rPr>
                <w:rFonts w:hint="eastAsia"/>
                <w:sz w:val="24"/>
                <w:szCs w:val="24"/>
              </w:rPr>
              <w:t xml:space="preserve"> </w:t>
            </w:r>
            <w:r w:rsidRPr="00CE0123">
              <w:rPr>
                <w:rFonts w:hint="eastAsia"/>
                <w:sz w:val="24"/>
                <w:szCs w:val="24"/>
              </w:rPr>
              <w:t>施工现场管理</w:t>
            </w:r>
          </w:p>
          <w:p w14:paraId="68449BC5" w14:textId="77777777" w:rsidR="00560AD6" w:rsidRDefault="00560AD6" w:rsidP="00560AD6">
            <w:pPr>
              <w:spacing w:line="360" w:lineRule="auto"/>
              <w:ind w:firstLine="480"/>
              <w:rPr>
                <w:sz w:val="24"/>
                <w:szCs w:val="24"/>
              </w:rPr>
            </w:pPr>
            <w:r>
              <w:rPr>
                <w:rFonts w:hint="eastAsia"/>
                <w:sz w:val="24"/>
                <w:szCs w:val="24"/>
              </w:rPr>
              <w:t>1</w:t>
            </w:r>
            <w:r>
              <w:rPr>
                <w:rFonts w:hint="eastAsia"/>
                <w:sz w:val="24"/>
                <w:szCs w:val="24"/>
              </w:rPr>
              <w:t>）施工单位应根据广州白云国际机场的规定制定严格的施工现场管理制度，</w:t>
            </w:r>
            <w:r w:rsidRPr="00CE0123">
              <w:rPr>
                <w:rFonts w:hint="eastAsia"/>
                <w:sz w:val="24"/>
                <w:szCs w:val="24"/>
              </w:rPr>
              <w:t>工单位应当</w:t>
            </w:r>
            <w:r w:rsidRPr="00CE0123">
              <w:rPr>
                <w:rFonts w:hint="eastAsia"/>
                <w:sz w:val="24"/>
                <w:szCs w:val="24"/>
              </w:rPr>
              <w:lastRenderedPageBreak/>
              <w:t>与</w:t>
            </w:r>
            <w:r>
              <w:rPr>
                <w:rFonts w:hint="eastAsia"/>
                <w:sz w:val="24"/>
                <w:szCs w:val="24"/>
              </w:rPr>
              <w:t>工程部</w:t>
            </w:r>
            <w:r w:rsidRPr="00CE0123">
              <w:rPr>
                <w:rFonts w:hint="eastAsia"/>
                <w:sz w:val="24"/>
                <w:szCs w:val="24"/>
              </w:rPr>
              <w:t>建立</w:t>
            </w:r>
            <w:r>
              <w:rPr>
                <w:rFonts w:hint="eastAsia"/>
                <w:sz w:val="24"/>
                <w:szCs w:val="24"/>
              </w:rPr>
              <w:t>紧密</w:t>
            </w:r>
            <w:r w:rsidRPr="00CE0123">
              <w:rPr>
                <w:rFonts w:hint="eastAsia"/>
                <w:sz w:val="24"/>
                <w:szCs w:val="24"/>
              </w:rPr>
              <w:t>可靠的通讯联系</w:t>
            </w:r>
            <w:r>
              <w:rPr>
                <w:rFonts w:hint="eastAsia"/>
                <w:sz w:val="24"/>
                <w:szCs w:val="24"/>
              </w:rPr>
              <w:t>。</w:t>
            </w:r>
          </w:p>
          <w:p w14:paraId="2B18B90C" w14:textId="77777777" w:rsidR="00560AD6" w:rsidRPr="00CE0123" w:rsidRDefault="00560AD6" w:rsidP="00560AD6">
            <w:pPr>
              <w:spacing w:line="360" w:lineRule="auto"/>
              <w:ind w:firstLine="480"/>
              <w:rPr>
                <w:sz w:val="24"/>
                <w:szCs w:val="24"/>
              </w:rPr>
            </w:pPr>
            <w:r>
              <w:rPr>
                <w:sz w:val="24"/>
                <w:szCs w:val="24"/>
              </w:rPr>
              <w:t>2</w:t>
            </w:r>
            <w:r>
              <w:rPr>
                <w:rFonts w:hint="eastAsia"/>
                <w:sz w:val="24"/>
                <w:szCs w:val="24"/>
              </w:rPr>
              <w:t>）</w:t>
            </w:r>
            <w:r w:rsidRPr="00CE0123">
              <w:rPr>
                <w:rFonts w:hint="eastAsia"/>
                <w:sz w:val="24"/>
                <w:szCs w:val="24"/>
              </w:rPr>
              <w:t>施工单位须严格按照规范的要求进行接电、接水作业，项目管理单位（机场建设部）负责对施工单位接电、接水作业进行安全监管。因施工用电、用水产生的相关费用由施工单位自行支付。</w:t>
            </w:r>
          </w:p>
          <w:p w14:paraId="6E7FCB16" w14:textId="77777777" w:rsidR="00560AD6" w:rsidRPr="00CE0123" w:rsidRDefault="00560AD6" w:rsidP="00560AD6">
            <w:pPr>
              <w:spacing w:line="360" w:lineRule="auto"/>
              <w:ind w:firstLine="480"/>
              <w:rPr>
                <w:sz w:val="24"/>
                <w:szCs w:val="24"/>
              </w:rPr>
            </w:pPr>
            <w:r>
              <w:rPr>
                <w:sz w:val="24"/>
                <w:szCs w:val="24"/>
              </w:rPr>
              <w:t>3</w:t>
            </w:r>
            <w:r>
              <w:rPr>
                <w:rFonts w:hint="eastAsia"/>
                <w:sz w:val="24"/>
                <w:szCs w:val="24"/>
              </w:rPr>
              <w:t>）</w:t>
            </w:r>
            <w:r w:rsidRPr="00CE0123">
              <w:rPr>
                <w:rFonts w:hint="eastAsia"/>
                <w:sz w:val="24"/>
                <w:szCs w:val="24"/>
              </w:rPr>
              <w:t>施工现场临时用电必须符合《施工现场临时用电安全技术规范》和机场管理机构的有关规定，固定式配电箱应设置围栏并有明显的安全警示标志，严禁非专业人员接拆电线，临时电缆须</w:t>
            </w:r>
            <w:r>
              <w:rPr>
                <w:rFonts w:hint="eastAsia"/>
                <w:sz w:val="24"/>
                <w:szCs w:val="24"/>
              </w:rPr>
              <w:t>采取保护措施</w:t>
            </w:r>
            <w:r w:rsidRPr="00CE0123">
              <w:rPr>
                <w:rFonts w:hint="eastAsia"/>
                <w:sz w:val="24"/>
                <w:szCs w:val="24"/>
              </w:rPr>
              <w:t>，临时用电设施及相关区域须设立锥筒及警示标牌。</w:t>
            </w:r>
          </w:p>
          <w:p w14:paraId="379F0101" w14:textId="77777777" w:rsidR="00560AD6" w:rsidRPr="00CE0123" w:rsidRDefault="00560AD6" w:rsidP="00560AD6">
            <w:pPr>
              <w:spacing w:line="360" w:lineRule="auto"/>
              <w:ind w:firstLine="480"/>
              <w:rPr>
                <w:sz w:val="24"/>
                <w:szCs w:val="24"/>
              </w:rPr>
            </w:pPr>
            <w:r>
              <w:rPr>
                <w:sz w:val="24"/>
                <w:szCs w:val="24"/>
              </w:rPr>
              <w:t>4</w:t>
            </w:r>
            <w:r>
              <w:rPr>
                <w:rFonts w:hint="eastAsia"/>
                <w:sz w:val="24"/>
                <w:szCs w:val="24"/>
              </w:rPr>
              <w:t>）</w:t>
            </w:r>
            <w:r w:rsidRPr="00CE0123">
              <w:rPr>
                <w:rFonts w:hint="eastAsia"/>
                <w:sz w:val="24"/>
                <w:szCs w:val="24"/>
              </w:rPr>
              <w:t>施工现场临时用水须符合机场管理机构的有关规定，不得影响消防管线的正常使用，施工临时用水管线须设置醒目标识。施工单位须定期对临时用电、用水标识的完整性进行检查并及时整改。</w:t>
            </w:r>
          </w:p>
          <w:p w14:paraId="69F6607F" w14:textId="77777777" w:rsidR="00560AD6" w:rsidRPr="00CE0123" w:rsidRDefault="00560AD6" w:rsidP="00560AD6">
            <w:pPr>
              <w:spacing w:line="360" w:lineRule="auto"/>
              <w:ind w:firstLine="480"/>
              <w:rPr>
                <w:sz w:val="24"/>
                <w:szCs w:val="24"/>
              </w:rPr>
            </w:pPr>
            <w:r>
              <w:rPr>
                <w:sz w:val="24"/>
                <w:szCs w:val="24"/>
              </w:rPr>
              <w:t>5</w:t>
            </w:r>
            <w:r>
              <w:rPr>
                <w:rFonts w:hint="eastAsia"/>
                <w:sz w:val="24"/>
                <w:szCs w:val="24"/>
              </w:rPr>
              <w:t>）</w:t>
            </w:r>
            <w:r w:rsidRPr="00CE0123">
              <w:rPr>
                <w:rFonts w:hint="eastAsia"/>
                <w:sz w:val="24"/>
                <w:szCs w:val="24"/>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2BE0DFE0" w14:textId="77777777" w:rsidR="00560AD6" w:rsidRPr="00CE0123" w:rsidRDefault="00560AD6" w:rsidP="00560AD6">
            <w:pPr>
              <w:spacing w:line="360" w:lineRule="auto"/>
              <w:ind w:firstLine="480"/>
              <w:rPr>
                <w:sz w:val="24"/>
                <w:szCs w:val="24"/>
              </w:rPr>
            </w:pPr>
            <w:r>
              <w:rPr>
                <w:sz w:val="24"/>
                <w:szCs w:val="24"/>
              </w:rPr>
              <w:t>6</w:t>
            </w:r>
            <w:r>
              <w:rPr>
                <w:rFonts w:hint="eastAsia"/>
                <w:sz w:val="24"/>
                <w:szCs w:val="24"/>
              </w:rPr>
              <w:t>）</w:t>
            </w:r>
            <w:r w:rsidRPr="00CE0123">
              <w:rPr>
                <w:rFonts w:hint="eastAsia"/>
                <w:sz w:val="24"/>
                <w:szCs w:val="24"/>
              </w:rPr>
              <w:t>突破净空限制的超高机具设备、堆土区需依据相关规定向</w:t>
            </w:r>
            <w:r>
              <w:rPr>
                <w:rFonts w:hint="eastAsia"/>
                <w:sz w:val="24"/>
                <w:szCs w:val="24"/>
              </w:rPr>
              <w:t>工程部</w:t>
            </w:r>
            <w:r w:rsidRPr="00CE0123">
              <w:rPr>
                <w:rFonts w:hint="eastAsia"/>
                <w:sz w:val="24"/>
                <w:szCs w:val="24"/>
              </w:rPr>
              <w:t>进行报批。</w:t>
            </w:r>
          </w:p>
          <w:p w14:paraId="6CF951E4" w14:textId="77777777" w:rsidR="00560AD6" w:rsidRPr="00CE0123" w:rsidRDefault="00560AD6" w:rsidP="00560AD6">
            <w:pPr>
              <w:spacing w:line="360" w:lineRule="auto"/>
              <w:ind w:firstLine="480"/>
              <w:rPr>
                <w:sz w:val="24"/>
                <w:szCs w:val="24"/>
              </w:rPr>
            </w:pPr>
            <w:r>
              <w:rPr>
                <w:sz w:val="24"/>
                <w:szCs w:val="24"/>
              </w:rPr>
              <w:t>7</w:t>
            </w:r>
            <w:r>
              <w:rPr>
                <w:rFonts w:hint="eastAsia"/>
                <w:sz w:val="24"/>
                <w:szCs w:val="24"/>
              </w:rPr>
              <w:t>）</w:t>
            </w:r>
            <w:r w:rsidRPr="00CE0123">
              <w:rPr>
                <w:rFonts w:hint="eastAsia"/>
                <w:sz w:val="24"/>
                <w:szCs w:val="24"/>
              </w:rPr>
              <w:t>施工现场应当有专人负责保洁工作，配备相应的洒水设备，及时洒水清扫，减少扬尘污染。</w:t>
            </w:r>
          </w:p>
          <w:p w14:paraId="33C7768A" w14:textId="77777777" w:rsidR="00560AD6" w:rsidRPr="00CE0123" w:rsidRDefault="00560AD6" w:rsidP="00560AD6">
            <w:pPr>
              <w:spacing w:line="360" w:lineRule="auto"/>
              <w:ind w:firstLine="480"/>
              <w:rPr>
                <w:sz w:val="24"/>
                <w:szCs w:val="24"/>
              </w:rPr>
            </w:pPr>
            <w:r>
              <w:rPr>
                <w:sz w:val="24"/>
                <w:szCs w:val="24"/>
              </w:rPr>
              <w:t>4.</w:t>
            </w:r>
            <w:r w:rsidRPr="00CE0123">
              <w:rPr>
                <w:rFonts w:hint="eastAsia"/>
                <w:sz w:val="24"/>
                <w:szCs w:val="24"/>
              </w:rPr>
              <w:t xml:space="preserve"> </w:t>
            </w:r>
            <w:r w:rsidRPr="00CE0123">
              <w:rPr>
                <w:rFonts w:hint="eastAsia"/>
                <w:sz w:val="24"/>
                <w:szCs w:val="24"/>
              </w:rPr>
              <w:t>相关预案</w:t>
            </w:r>
          </w:p>
          <w:p w14:paraId="061B5664" w14:textId="77777777" w:rsidR="00560AD6" w:rsidRPr="00CE0123" w:rsidRDefault="00560AD6" w:rsidP="00560AD6">
            <w:pPr>
              <w:spacing w:line="360" w:lineRule="auto"/>
              <w:ind w:firstLine="480"/>
              <w:rPr>
                <w:sz w:val="24"/>
                <w:szCs w:val="24"/>
              </w:rPr>
            </w:pPr>
            <w:r w:rsidRPr="00CE0123">
              <w:rPr>
                <w:rFonts w:hint="eastAsia"/>
                <w:sz w:val="24"/>
                <w:szCs w:val="24"/>
              </w:rPr>
              <w:t>1</w:t>
            </w:r>
            <w:r>
              <w:rPr>
                <w:rFonts w:hint="eastAsia"/>
                <w:sz w:val="24"/>
                <w:szCs w:val="24"/>
              </w:rPr>
              <w:t>）</w:t>
            </w:r>
            <w:r w:rsidRPr="00CE0123">
              <w:rPr>
                <w:rFonts w:hint="eastAsia"/>
                <w:sz w:val="24"/>
                <w:szCs w:val="24"/>
              </w:rPr>
              <w:t>特殊天气保障</w:t>
            </w:r>
          </w:p>
          <w:p w14:paraId="61CDEE07" w14:textId="77777777" w:rsidR="00560AD6" w:rsidRPr="00CE0123" w:rsidRDefault="00560AD6" w:rsidP="00560AD6">
            <w:pPr>
              <w:spacing w:line="360" w:lineRule="auto"/>
              <w:ind w:firstLine="480"/>
              <w:rPr>
                <w:sz w:val="24"/>
                <w:szCs w:val="24"/>
              </w:rPr>
            </w:pPr>
            <w:r w:rsidRPr="00CE0123">
              <w:rPr>
                <w:rFonts w:hint="eastAsia"/>
                <w:sz w:val="24"/>
                <w:szCs w:val="24"/>
              </w:rPr>
              <w:t>施工单位接到特殊天气预警信息后，按照施工组织方案中特殊天气保障预案程序进行保障准备工作，并将准备情况通知</w:t>
            </w:r>
            <w:r>
              <w:rPr>
                <w:rFonts w:hint="eastAsia"/>
                <w:sz w:val="24"/>
                <w:szCs w:val="24"/>
              </w:rPr>
              <w:t>机场相关部门</w:t>
            </w:r>
            <w:r w:rsidRPr="00CE0123">
              <w:rPr>
                <w:rFonts w:hint="eastAsia"/>
                <w:sz w:val="24"/>
                <w:szCs w:val="24"/>
              </w:rPr>
              <w:t>。</w:t>
            </w:r>
          </w:p>
          <w:p w14:paraId="3431691F" w14:textId="77777777" w:rsidR="00560AD6" w:rsidRPr="00CE0123" w:rsidRDefault="00560AD6" w:rsidP="00560AD6">
            <w:pPr>
              <w:spacing w:line="360" w:lineRule="auto"/>
              <w:ind w:firstLine="480"/>
              <w:rPr>
                <w:sz w:val="24"/>
                <w:szCs w:val="24"/>
              </w:rPr>
            </w:pPr>
            <w:r w:rsidRPr="00CE0123">
              <w:rPr>
                <w:rFonts w:hint="eastAsia"/>
                <w:sz w:val="24"/>
                <w:szCs w:val="24"/>
              </w:rPr>
              <w:t>2</w:t>
            </w:r>
            <w:r>
              <w:rPr>
                <w:rFonts w:hint="eastAsia"/>
                <w:sz w:val="24"/>
                <w:szCs w:val="24"/>
              </w:rPr>
              <w:t>）</w:t>
            </w:r>
            <w:r w:rsidRPr="00CE0123">
              <w:rPr>
                <w:rFonts w:hint="eastAsia"/>
                <w:sz w:val="24"/>
                <w:szCs w:val="24"/>
              </w:rPr>
              <w:t>特殊航班保障</w:t>
            </w:r>
          </w:p>
          <w:p w14:paraId="669A9749" w14:textId="77777777" w:rsidR="00560AD6" w:rsidRPr="00E449AB" w:rsidRDefault="00560AD6" w:rsidP="00560AD6">
            <w:pPr>
              <w:spacing w:line="360" w:lineRule="auto"/>
              <w:ind w:left="234" w:firstLine="480"/>
              <w:rPr>
                <w:rFonts w:ascii="Calibri" w:hAnsi="Calibri"/>
                <w:color w:val="000000"/>
                <w:sz w:val="24"/>
                <w:szCs w:val="24"/>
              </w:rPr>
            </w:pPr>
            <w:r w:rsidRPr="00CE0123">
              <w:rPr>
                <w:rFonts w:hint="eastAsia"/>
                <w:sz w:val="24"/>
                <w:szCs w:val="24"/>
              </w:rPr>
              <w:t>接到特殊航班保障任务信息后，施工单位必需在特殊航班任务执行前两小时停止专机区域附近的施工，并撤出所有施工人员、停止使用一切施工机具。</w:t>
            </w:r>
          </w:p>
          <w:p w14:paraId="0BE28A59" w14:textId="53AAC13B" w:rsidR="000C5991" w:rsidRPr="002B26F6" w:rsidRDefault="00560AD6" w:rsidP="00560AD6">
            <w:pPr>
              <w:tabs>
                <w:tab w:val="left" w:pos="720"/>
              </w:tabs>
              <w:spacing w:line="360" w:lineRule="auto"/>
              <w:ind w:rightChars="87" w:right="183" w:firstLineChars="200" w:firstLine="482"/>
              <w:rPr>
                <w:sz w:val="24"/>
              </w:rPr>
            </w:pPr>
            <w:r>
              <w:rPr>
                <w:rFonts w:hint="eastAsia"/>
                <w:b/>
                <w:bCs/>
                <w:sz w:val="24"/>
                <w:szCs w:val="24"/>
              </w:rPr>
              <w:lastRenderedPageBreak/>
              <w:t>六</w:t>
            </w:r>
            <w:r w:rsidRPr="00776001">
              <w:rPr>
                <w:rFonts w:hint="eastAsia"/>
                <w:b/>
                <w:bCs/>
                <w:sz w:val="24"/>
                <w:szCs w:val="24"/>
              </w:rPr>
              <w:t>、</w:t>
            </w:r>
            <w:r>
              <w:rPr>
                <w:rFonts w:hint="eastAsia"/>
                <w:b/>
                <w:bCs/>
                <w:sz w:val="24"/>
                <w:szCs w:val="24"/>
              </w:rPr>
              <w:t>其他</w:t>
            </w:r>
          </w:p>
          <w:p w14:paraId="0CE22DE9" w14:textId="77777777" w:rsidR="000C5991" w:rsidRPr="00065B47" w:rsidRDefault="000C5991" w:rsidP="000C5991">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t>1</w:t>
            </w:r>
            <w:r>
              <w:rPr>
                <w:rFonts w:ascii="Calibri" w:hAnsi="Calibri" w:hint="eastAsia"/>
                <w:color w:val="000000"/>
                <w:sz w:val="24"/>
                <w:szCs w:val="24"/>
              </w:rPr>
              <w:t>）</w:t>
            </w:r>
            <w:r w:rsidRPr="00065B47">
              <w:rPr>
                <w:rFonts w:ascii="Calibri" w:hAnsi="Calibri" w:hint="eastAsia"/>
                <w:color w:val="000000"/>
                <w:sz w:val="24"/>
                <w:szCs w:val="24"/>
              </w:rPr>
              <w:t>设计图纸中，所有设计选型型号仅代表技术参数要求，最终选用产品不得低于该技术参数。</w:t>
            </w:r>
          </w:p>
          <w:p w14:paraId="5C07F240" w14:textId="77777777" w:rsidR="000C5991" w:rsidRPr="00065B47" w:rsidRDefault="000C5991" w:rsidP="000C5991">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t>2</w:t>
            </w:r>
            <w:r>
              <w:rPr>
                <w:rFonts w:ascii="Calibri" w:hAnsi="Calibri" w:hint="eastAsia"/>
                <w:color w:val="000000"/>
                <w:sz w:val="24"/>
                <w:szCs w:val="24"/>
              </w:rPr>
              <w:t>）</w:t>
            </w:r>
            <w:r w:rsidRPr="00065B47">
              <w:rPr>
                <w:rFonts w:ascii="Calibri" w:hAnsi="Calibri" w:hint="eastAsia"/>
                <w:color w:val="000000"/>
                <w:sz w:val="24"/>
                <w:szCs w:val="24"/>
              </w:rPr>
              <w:t>系统所有器件、设备均由承包商负责成套供货、安装、调试。</w:t>
            </w:r>
          </w:p>
          <w:p w14:paraId="5B18AEA5" w14:textId="5CF0E667" w:rsidR="001432DB" w:rsidRDefault="000C5991" w:rsidP="001432DB">
            <w:pPr>
              <w:spacing w:line="288" w:lineRule="auto"/>
              <w:ind w:firstLineChars="300" w:firstLine="720"/>
              <w:rPr>
                <w:rFonts w:ascii="Calibri" w:hAnsi="Calibri"/>
                <w:color w:val="000000"/>
                <w:sz w:val="24"/>
                <w:szCs w:val="24"/>
              </w:rPr>
            </w:pPr>
            <w:r w:rsidRPr="00065B47">
              <w:rPr>
                <w:rFonts w:ascii="Calibri" w:hAnsi="Calibri" w:hint="eastAsia"/>
                <w:color w:val="000000"/>
                <w:sz w:val="24"/>
                <w:szCs w:val="24"/>
              </w:rPr>
              <w:t>3</w:t>
            </w:r>
            <w:r>
              <w:rPr>
                <w:rFonts w:ascii="Calibri" w:hAnsi="Calibri" w:hint="eastAsia"/>
                <w:color w:val="000000"/>
                <w:sz w:val="24"/>
                <w:szCs w:val="24"/>
              </w:rPr>
              <w:t>）</w:t>
            </w:r>
            <w:r w:rsidRPr="00065B47">
              <w:rPr>
                <w:rFonts w:ascii="Calibri" w:hAnsi="Calibri" w:hint="eastAsia"/>
                <w:color w:val="000000"/>
                <w:sz w:val="24"/>
                <w:szCs w:val="24"/>
              </w:rPr>
              <w:t>具体线缆路由需由施工方根据现场情况进行调整。</w:t>
            </w:r>
          </w:p>
          <w:p w14:paraId="54124597" w14:textId="55E7DDDC" w:rsidR="00E35ECD" w:rsidRDefault="001432DB" w:rsidP="00EF41AE">
            <w:pPr>
              <w:spacing w:line="288" w:lineRule="auto"/>
              <w:ind w:firstLineChars="300" w:firstLine="720"/>
              <w:rPr>
                <w:rFonts w:ascii="Calibri" w:hAnsi="Calibri"/>
                <w:color w:val="000000"/>
                <w:sz w:val="24"/>
                <w:szCs w:val="24"/>
              </w:rPr>
            </w:pPr>
            <w:r>
              <w:rPr>
                <w:rFonts w:ascii="Calibri" w:hAnsi="Calibri"/>
                <w:color w:val="000000"/>
                <w:sz w:val="24"/>
                <w:szCs w:val="24"/>
              </w:rPr>
              <w:t>4</w:t>
            </w:r>
            <w:r>
              <w:rPr>
                <w:rFonts w:ascii="Calibri" w:hAnsi="Calibri" w:hint="eastAsia"/>
                <w:color w:val="000000"/>
                <w:sz w:val="24"/>
                <w:szCs w:val="24"/>
              </w:rPr>
              <w:t>）</w:t>
            </w:r>
            <w:r w:rsidRPr="001432DB">
              <w:rPr>
                <w:rFonts w:ascii="Calibri" w:hAnsi="Calibri" w:hint="eastAsia"/>
                <w:color w:val="000000"/>
                <w:sz w:val="24"/>
                <w:szCs w:val="24"/>
              </w:rPr>
              <w:t>项目未取得地勘资料及前置条件，本</w:t>
            </w:r>
            <w:r>
              <w:rPr>
                <w:rFonts w:ascii="Calibri" w:hAnsi="Calibri" w:hint="eastAsia"/>
                <w:color w:val="000000"/>
                <w:sz w:val="24"/>
                <w:szCs w:val="24"/>
              </w:rPr>
              <w:t>电子版</w:t>
            </w:r>
            <w:r w:rsidRPr="001432DB">
              <w:rPr>
                <w:rFonts w:ascii="Calibri" w:hAnsi="Calibri" w:hint="eastAsia"/>
                <w:color w:val="000000"/>
                <w:sz w:val="24"/>
                <w:szCs w:val="24"/>
              </w:rPr>
              <w:t>为中间成果，仅供内部交流使用，不得用于招标或施工</w:t>
            </w:r>
            <w:r w:rsidR="00EF41AE">
              <w:rPr>
                <w:rFonts w:ascii="Calibri" w:hAnsi="Calibri" w:hint="eastAsia"/>
                <w:color w:val="000000"/>
                <w:sz w:val="24"/>
                <w:szCs w:val="24"/>
              </w:rPr>
              <w:t>。</w:t>
            </w:r>
          </w:p>
          <w:p w14:paraId="3B372759" w14:textId="4DED66C9" w:rsidR="00727724" w:rsidRPr="00727724" w:rsidRDefault="00727724" w:rsidP="00EF41AE">
            <w:pPr>
              <w:spacing w:line="288" w:lineRule="auto"/>
              <w:ind w:firstLineChars="300" w:firstLine="720"/>
              <w:rPr>
                <w:rFonts w:ascii="Calibri" w:hAnsi="Calibri"/>
                <w:color w:val="000000"/>
                <w:sz w:val="24"/>
                <w:szCs w:val="24"/>
              </w:rPr>
            </w:pPr>
            <w:r>
              <w:rPr>
                <w:rFonts w:ascii="Calibri" w:hAnsi="Calibri"/>
                <w:color w:val="000000"/>
                <w:sz w:val="24"/>
                <w:szCs w:val="24"/>
              </w:rPr>
              <w:t>5</w:t>
            </w:r>
            <w:r>
              <w:rPr>
                <w:rFonts w:ascii="Calibri" w:hAnsi="Calibri" w:hint="eastAsia"/>
                <w:color w:val="000000"/>
                <w:sz w:val="24"/>
                <w:szCs w:val="24"/>
              </w:rPr>
              <w:t>）</w:t>
            </w:r>
            <w:r>
              <w:rPr>
                <w:rFonts w:hint="eastAsia"/>
                <w:sz w:val="24"/>
                <w:szCs w:val="24"/>
              </w:rPr>
              <w:t>本工程不涉及危大工程，不涉及相关专业设计，不涉及采用新结构、新材料、新工业的专业工程。</w:t>
            </w:r>
          </w:p>
          <w:p w14:paraId="265A2458" w14:textId="77777777" w:rsidR="000C5991" w:rsidRDefault="000C5991" w:rsidP="00BD048E">
            <w:pPr>
              <w:spacing w:line="288" w:lineRule="auto"/>
              <w:rPr>
                <w:rFonts w:ascii="Calibri" w:hAnsi="Calibri"/>
                <w:color w:val="000000"/>
                <w:sz w:val="24"/>
                <w:szCs w:val="24"/>
              </w:rPr>
            </w:pPr>
          </w:p>
          <w:p w14:paraId="6E9494B4" w14:textId="77777777" w:rsidR="000C5991" w:rsidRDefault="000C5991" w:rsidP="000C5991">
            <w:pPr>
              <w:spacing w:line="288" w:lineRule="auto"/>
              <w:ind w:firstLineChars="300" w:firstLine="840"/>
              <w:rPr>
                <w:sz w:val="28"/>
              </w:rPr>
            </w:pPr>
          </w:p>
          <w:p w14:paraId="3FA4EAA9" w14:textId="77777777" w:rsidR="009178F7" w:rsidRDefault="009178F7" w:rsidP="000C5991">
            <w:pPr>
              <w:spacing w:line="288" w:lineRule="auto"/>
              <w:ind w:firstLineChars="300" w:firstLine="840"/>
              <w:rPr>
                <w:sz w:val="28"/>
              </w:rPr>
            </w:pPr>
          </w:p>
          <w:p w14:paraId="3A770BF6" w14:textId="77777777" w:rsidR="009178F7" w:rsidRDefault="009178F7" w:rsidP="000C5991">
            <w:pPr>
              <w:spacing w:line="288" w:lineRule="auto"/>
              <w:ind w:firstLineChars="300" w:firstLine="840"/>
              <w:rPr>
                <w:sz w:val="28"/>
              </w:rPr>
            </w:pPr>
          </w:p>
          <w:p w14:paraId="3050C48E" w14:textId="77777777" w:rsidR="009178F7" w:rsidRDefault="009178F7" w:rsidP="000C5991">
            <w:pPr>
              <w:spacing w:line="288" w:lineRule="auto"/>
              <w:ind w:firstLineChars="300" w:firstLine="840"/>
              <w:rPr>
                <w:sz w:val="28"/>
              </w:rPr>
            </w:pPr>
          </w:p>
          <w:p w14:paraId="345922FE" w14:textId="77777777" w:rsidR="009178F7" w:rsidRDefault="009178F7" w:rsidP="000C5991">
            <w:pPr>
              <w:spacing w:line="288" w:lineRule="auto"/>
              <w:ind w:firstLineChars="300" w:firstLine="840"/>
              <w:rPr>
                <w:sz w:val="28"/>
              </w:rPr>
            </w:pPr>
          </w:p>
          <w:p w14:paraId="21F9EE22" w14:textId="77777777" w:rsidR="009178F7" w:rsidRDefault="009178F7" w:rsidP="000C5991">
            <w:pPr>
              <w:spacing w:line="288" w:lineRule="auto"/>
              <w:ind w:firstLineChars="300" w:firstLine="840"/>
              <w:rPr>
                <w:sz w:val="28"/>
              </w:rPr>
            </w:pPr>
          </w:p>
          <w:p w14:paraId="2A624701" w14:textId="77777777" w:rsidR="009178F7" w:rsidRDefault="009178F7" w:rsidP="000C5991">
            <w:pPr>
              <w:spacing w:line="288" w:lineRule="auto"/>
              <w:ind w:firstLineChars="300" w:firstLine="840"/>
              <w:rPr>
                <w:sz w:val="28"/>
              </w:rPr>
            </w:pPr>
          </w:p>
          <w:p w14:paraId="70C3AFCA" w14:textId="77777777" w:rsidR="009178F7" w:rsidRDefault="009178F7" w:rsidP="000C5991">
            <w:pPr>
              <w:spacing w:line="288" w:lineRule="auto"/>
              <w:ind w:firstLineChars="300" w:firstLine="840"/>
              <w:rPr>
                <w:sz w:val="28"/>
              </w:rPr>
            </w:pPr>
          </w:p>
          <w:p w14:paraId="1DECC982" w14:textId="77777777" w:rsidR="009178F7" w:rsidRDefault="009178F7" w:rsidP="000C5991">
            <w:pPr>
              <w:spacing w:line="288" w:lineRule="auto"/>
              <w:ind w:firstLineChars="300" w:firstLine="840"/>
              <w:rPr>
                <w:sz w:val="28"/>
              </w:rPr>
            </w:pPr>
          </w:p>
          <w:p w14:paraId="25A90844" w14:textId="77777777" w:rsidR="009178F7" w:rsidRDefault="009178F7" w:rsidP="000C5991">
            <w:pPr>
              <w:spacing w:line="288" w:lineRule="auto"/>
              <w:ind w:firstLineChars="300" w:firstLine="840"/>
              <w:rPr>
                <w:sz w:val="28"/>
              </w:rPr>
            </w:pPr>
          </w:p>
          <w:p w14:paraId="68FDC3A8" w14:textId="77777777" w:rsidR="009178F7" w:rsidRDefault="009178F7" w:rsidP="000C5991">
            <w:pPr>
              <w:spacing w:line="288" w:lineRule="auto"/>
              <w:ind w:firstLineChars="300" w:firstLine="840"/>
              <w:rPr>
                <w:sz w:val="28"/>
              </w:rPr>
            </w:pPr>
          </w:p>
          <w:p w14:paraId="03306919" w14:textId="77777777" w:rsidR="009178F7" w:rsidRDefault="009178F7" w:rsidP="000C5991">
            <w:pPr>
              <w:spacing w:line="288" w:lineRule="auto"/>
              <w:ind w:firstLineChars="300" w:firstLine="840"/>
              <w:rPr>
                <w:sz w:val="28"/>
              </w:rPr>
            </w:pPr>
          </w:p>
          <w:p w14:paraId="23FDA55F" w14:textId="77777777" w:rsidR="009178F7" w:rsidRDefault="009178F7" w:rsidP="000C5991">
            <w:pPr>
              <w:spacing w:line="288" w:lineRule="auto"/>
              <w:ind w:firstLineChars="300" w:firstLine="840"/>
              <w:rPr>
                <w:sz w:val="28"/>
              </w:rPr>
            </w:pPr>
          </w:p>
          <w:p w14:paraId="37F29456" w14:textId="77777777" w:rsidR="009178F7" w:rsidRDefault="009178F7" w:rsidP="000C5991">
            <w:pPr>
              <w:spacing w:line="288" w:lineRule="auto"/>
              <w:ind w:firstLineChars="300" w:firstLine="840"/>
              <w:rPr>
                <w:sz w:val="28"/>
              </w:rPr>
            </w:pPr>
          </w:p>
          <w:p w14:paraId="461CA97B" w14:textId="77777777" w:rsidR="009178F7" w:rsidRDefault="009178F7" w:rsidP="000C5991">
            <w:pPr>
              <w:spacing w:line="288" w:lineRule="auto"/>
              <w:ind w:firstLineChars="300" w:firstLine="840"/>
              <w:rPr>
                <w:sz w:val="28"/>
              </w:rPr>
            </w:pPr>
          </w:p>
          <w:p w14:paraId="205C1076" w14:textId="77777777" w:rsidR="009178F7" w:rsidRDefault="009178F7" w:rsidP="000C5991">
            <w:pPr>
              <w:spacing w:line="288" w:lineRule="auto"/>
              <w:ind w:firstLineChars="300" w:firstLine="840"/>
              <w:rPr>
                <w:sz w:val="28"/>
              </w:rPr>
            </w:pPr>
          </w:p>
          <w:p w14:paraId="3FB74CEF" w14:textId="77777777" w:rsidR="009178F7" w:rsidRDefault="009178F7" w:rsidP="000C5991">
            <w:pPr>
              <w:spacing w:line="288" w:lineRule="auto"/>
              <w:ind w:firstLineChars="300" w:firstLine="840"/>
              <w:rPr>
                <w:sz w:val="28"/>
              </w:rPr>
            </w:pPr>
          </w:p>
          <w:p w14:paraId="1E893CC1" w14:textId="21BA990E" w:rsidR="009178F7" w:rsidRDefault="009178F7" w:rsidP="009178F7">
            <w:pPr>
              <w:spacing w:line="288" w:lineRule="auto"/>
              <w:rPr>
                <w:rFonts w:hint="eastAsia"/>
                <w:sz w:val="28"/>
              </w:rPr>
            </w:pPr>
          </w:p>
        </w:tc>
      </w:tr>
    </w:tbl>
    <w:p w14:paraId="3A467F38" w14:textId="77777777" w:rsidR="00BF2B81" w:rsidRPr="007D6AB8" w:rsidRDefault="00BF2B81" w:rsidP="009178F7">
      <w:pPr>
        <w:tabs>
          <w:tab w:val="left" w:pos="3767"/>
        </w:tabs>
        <w:spacing w:line="20" w:lineRule="exact"/>
        <w:ind w:rightChars="-338" w:right="-710"/>
        <w:rPr>
          <w:rFonts w:ascii="宋体" w:hAnsi="宋体"/>
          <w:sz w:val="24"/>
          <w:szCs w:val="24"/>
        </w:rPr>
      </w:pPr>
      <w:bookmarkStart w:id="2" w:name="_GoBack"/>
      <w:bookmarkEnd w:id="2"/>
    </w:p>
    <w:sectPr w:rsidR="00BF2B81" w:rsidRPr="007D6AB8" w:rsidSect="000574C9">
      <w:headerReference w:type="default" r:id="rId7"/>
      <w:footerReference w:type="even" r:id="rId8"/>
      <w:footerReference w:type="default" r:id="rId9"/>
      <w:pgSz w:w="11906" w:h="16838" w:code="9"/>
      <w:pgMar w:top="1418" w:right="851" w:bottom="1418" w:left="1021" w:header="851" w:footer="907" w:gutter="0"/>
      <w:cols w:space="720"/>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3FFAE" w14:textId="77777777" w:rsidR="00AC26D1" w:rsidRDefault="00AC26D1">
      <w:r>
        <w:separator/>
      </w:r>
    </w:p>
  </w:endnote>
  <w:endnote w:type="continuationSeparator" w:id="0">
    <w:p w14:paraId="09632F78" w14:textId="77777777" w:rsidR="00AC26D1" w:rsidRDefault="00AC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22708" w14:textId="77777777" w:rsidR="00506578" w:rsidRDefault="00DF257F"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3CB0605B"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06572" w14:textId="534FEE4F" w:rsidR="000574C9" w:rsidRDefault="00AC26D1">
    <w:r>
      <w:rPr>
        <w:rFonts w:ascii="宋体" w:hAnsi="宋体"/>
        <w:noProof/>
        <w:sz w:val="24"/>
        <w:szCs w:val="24"/>
      </w:rPr>
      <w:pict w14:anchorId="1221782B">
        <v:shapetype id="_x0000_t202" coordsize="21600,21600" o:spt="202" path="m,l,21600r21600,l21600,xe">
          <v:stroke joinstyle="miter"/>
          <v:path gradientshapeok="t" o:connecttype="rect"/>
        </v:shapetype>
        <v:shape id="_x0000_s2051" type="#_x0000_t202" style="position:absolute;left:0;text-align:left;margin-left:341.25pt;margin-top:758.65pt;width:1in;height:24.8pt;z-index:251660288;mso-position-horizontal-relative:page;mso-position-vertical-relative:page" stroked="f">
          <v:textbox style="mso-next-textbox:#_x0000_s2051">
            <w:txbxContent>
              <w:p w14:paraId="2331788F" w14:textId="77777777" w:rsidR="00530540" w:rsidRDefault="00530540" w:rsidP="00530540">
                <w:bookmarkStart w:id="3" w:name="LZOF_N审核人_T3_L1"/>
                <w:bookmarkEnd w:id="3"/>
              </w:p>
            </w:txbxContent>
          </v:textbox>
          <w10:wrap anchorx="page" anchory="page"/>
        </v:shape>
      </w:pict>
    </w:r>
    <w:r>
      <w:rPr>
        <w:rFonts w:ascii="宋体" w:hAnsi="宋体"/>
        <w:noProof/>
        <w:sz w:val="24"/>
        <w:szCs w:val="24"/>
      </w:rPr>
      <w:pict w14:anchorId="290BB36F">
        <v:shape id="_x0000_s2050" type="#_x0000_t202" style="position:absolute;left:0;text-align:left;margin-left:218.15pt;margin-top:759.25pt;width:70.1pt;height:24.8pt;z-index:251659264;mso-position-horizontal-relative:page;mso-position-vertical-relative:page" stroked="f">
          <v:textbox style="mso-next-textbox:#_x0000_s2050">
            <w:txbxContent>
              <w:p w14:paraId="3720390A" w14:textId="77777777" w:rsidR="00530540" w:rsidRDefault="00530540" w:rsidP="00530540">
                <w:bookmarkStart w:id="4" w:name="LZOF_N校核人_T3_L1"/>
                <w:bookmarkEnd w:id="4"/>
              </w:p>
            </w:txbxContent>
          </v:textbox>
          <w10:wrap anchorx="page" anchory="page"/>
        </v:shape>
      </w:pict>
    </w:r>
    <w:r>
      <w:rPr>
        <w:rFonts w:ascii="宋体" w:hAnsi="宋体"/>
        <w:noProof/>
        <w:sz w:val="24"/>
        <w:szCs w:val="24"/>
      </w:rPr>
      <w:pict w14:anchorId="40EF6A70">
        <v:shape id="_x0000_s2049" type="#_x0000_t202" style="position:absolute;left:0;text-align:left;margin-left:94.25pt;margin-top:759.9pt;width:70.85pt;height:20.75pt;z-index:251658240;mso-position-horizontal-relative:page;mso-position-vertical-relative:page" stroked="f">
          <v:textbox style="mso-next-textbox:#_x0000_s2049">
            <w:txbxContent>
              <w:p w14:paraId="25EAD7CD" w14:textId="77777777" w:rsidR="00530540" w:rsidRDefault="00530540" w:rsidP="00530540">
                <w:bookmarkStart w:id="5" w:name="LZOF_N设计人_T3_L1"/>
                <w:bookmarkEnd w:id="5"/>
              </w:p>
            </w:txbxContent>
          </v:textbox>
          <w10:wrap anchorx="page" anchory="page"/>
        </v:shape>
      </w:pict>
    </w:r>
    <w:r w:rsidR="0017176F" w:rsidRPr="007D6AB8">
      <w:rPr>
        <w:rFonts w:ascii="宋体" w:hAnsi="宋体" w:hint="eastAsia"/>
        <w:sz w:val="24"/>
        <w:szCs w:val="24"/>
      </w:rPr>
      <w:t>编制人：</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校核人：        </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审核人：                </w:t>
    </w:r>
    <w:sdt>
      <w:sdtPr>
        <w:id w:val="250395305"/>
        <w:docPartObj>
          <w:docPartGallery w:val="Page Numbers (Top of Page)"/>
          <w:docPartUnique/>
        </w:docPartObj>
      </w:sdtPr>
      <w:sdtEndPr/>
      <w:sdtContent>
        <w:r w:rsidR="000574C9">
          <w:rPr>
            <w:rFonts w:hint="eastAsia"/>
          </w:rPr>
          <w:t>第</w:t>
        </w:r>
        <w:r w:rsidR="00C72ED1">
          <w:fldChar w:fldCharType="begin"/>
        </w:r>
        <w:r w:rsidR="00C72ED1">
          <w:instrText xml:space="preserve"> PAGE </w:instrText>
        </w:r>
        <w:r w:rsidR="00C72ED1">
          <w:fldChar w:fldCharType="separate"/>
        </w:r>
        <w:r w:rsidR="009178F7">
          <w:rPr>
            <w:noProof/>
          </w:rPr>
          <w:t>9</w:t>
        </w:r>
        <w:r w:rsidR="00C72ED1">
          <w:rPr>
            <w:noProof/>
          </w:rPr>
          <w:fldChar w:fldCharType="end"/>
        </w:r>
        <w:r w:rsidR="000574C9">
          <w:rPr>
            <w:rFonts w:hint="eastAsia"/>
          </w:rPr>
          <w:t>页</w:t>
        </w:r>
        <w:r w:rsidR="000574C9">
          <w:rPr>
            <w:lang w:val="zh-CN"/>
          </w:rPr>
          <w:t xml:space="preserve"> /</w:t>
        </w:r>
        <w:r w:rsidR="000574C9">
          <w:rPr>
            <w:rFonts w:hint="eastAsia"/>
            <w:lang w:val="zh-CN"/>
          </w:rPr>
          <w:t>共</w:t>
        </w:r>
        <w:r w:rsidR="000574C9">
          <w:rPr>
            <w:lang w:val="zh-CN"/>
          </w:rPr>
          <w:t xml:space="preserve"> </w:t>
        </w:r>
        <w:r>
          <w:fldChar w:fldCharType="begin"/>
        </w:r>
        <w:r>
          <w:instrText xml:space="preserve"> NUMPAGES  </w:instrText>
        </w:r>
        <w:r>
          <w:fldChar w:fldCharType="separate"/>
        </w:r>
        <w:r w:rsidR="009178F7">
          <w:rPr>
            <w:noProof/>
          </w:rPr>
          <w:t>9</w:t>
        </w:r>
        <w:r>
          <w:rPr>
            <w:noProof/>
          </w:rPr>
          <w:fldChar w:fldCharType="end"/>
        </w:r>
        <w:r w:rsidR="000574C9">
          <w:rPr>
            <w:rFonts w:hint="eastAsia"/>
          </w:rPr>
          <w:t>页</w:t>
        </w:r>
      </w:sdtContent>
    </w:sdt>
  </w:p>
  <w:p w14:paraId="0170C220" w14:textId="77777777" w:rsidR="000574C9" w:rsidRPr="006F0F32" w:rsidRDefault="000574C9" w:rsidP="000574C9">
    <w:pPr>
      <w:pStyle w:val="a5"/>
      <w:framePr w:wrap="around" w:vAnchor="text" w:hAnchor="page" w:x="9320" w:y="116"/>
      <w:rPr>
        <w:rStyle w:val="a7"/>
        <w:sz w:val="24"/>
        <w:szCs w:val="24"/>
      </w:rPr>
    </w:pPr>
  </w:p>
  <w:p w14:paraId="5DD3F4D4" w14:textId="77777777" w:rsidR="0017176F" w:rsidRPr="006B500D" w:rsidRDefault="0017176F" w:rsidP="0017176F">
    <w:pPr>
      <w:tabs>
        <w:tab w:val="left" w:pos="3767"/>
      </w:tabs>
      <w:ind w:leftChars="-405" w:rightChars="-338" w:right="-710" w:hangingChars="354" w:hanging="850"/>
      <w:rPr>
        <w:rFonts w:ascii="宋体" w:hAnsi="宋体"/>
        <w:sz w:val="24"/>
        <w:szCs w:val="24"/>
      </w:rPr>
    </w:pPr>
  </w:p>
  <w:p w14:paraId="2764537E" w14:textId="77777777" w:rsidR="00506578" w:rsidRPr="006B500D" w:rsidRDefault="0050657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CF1E6" w14:textId="77777777" w:rsidR="00AC26D1" w:rsidRDefault="00AC26D1">
      <w:r>
        <w:separator/>
      </w:r>
    </w:p>
  </w:footnote>
  <w:footnote w:type="continuationSeparator" w:id="0">
    <w:p w14:paraId="0F5B5921" w14:textId="77777777" w:rsidR="00AC26D1" w:rsidRDefault="00AC26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6E3D3" w14:textId="77777777" w:rsidR="00177A66" w:rsidRPr="00177A66" w:rsidRDefault="00177A66" w:rsidP="0057444C">
    <w:pPr>
      <w:pStyle w:val="a4"/>
      <w:pBdr>
        <w:bottom w:val="none" w:sz="0" w:space="0" w:color="auto"/>
      </w:pBdr>
      <w:ind w:leftChars="-405" w:left="-2" w:hangingChars="265" w:hanging="848"/>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5"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6"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7"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8"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9"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0"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1"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2"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abstractNumId w:val="6"/>
  </w:num>
  <w:num w:numId="2">
    <w:abstractNumId w:val="0"/>
  </w:num>
  <w:num w:numId="3">
    <w:abstractNumId w:val="5"/>
  </w:num>
  <w:num w:numId="4">
    <w:abstractNumId w:val="12"/>
  </w:num>
  <w:num w:numId="5">
    <w:abstractNumId w:val="1"/>
  </w:num>
  <w:num w:numId="6">
    <w:abstractNumId w:val="2"/>
  </w:num>
  <w:num w:numId="7">
    <w:abstractNumId w:val="9"/>
  </w:num>
  <w:num w:numId="8">
    <w:abstractNumId w:val="11"/>
  </w:num>
  <w:num w:numId="9">
    <w:abstractNumId w:val="3"/>
  </w:num>
  <w:num w:numId="10">
    <w:abstractNumId w:val="4"/>
  </w:num>
  <w:num w:numId="11">
    <w:abstractNumId w:val="7"/>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F95498"/>
    <w:rsid w:val="00000B07"/>
    <w:rsid w:val="00015D35"/>
    <w:rsid w:val="00030108"/>
    <w:rsid w:val="00033B85"/>
    <w:rsid w:val="0004638B"/>
    <w:rsid w:val="00052B24"/>
    <w:rsid w:val="000574C9"/>
    <w:rsid w:val="00071983"/>
    <w:rsid w:val="0007494F"/>
    <w:rsid w:val="00091294"/>
    <w:rsid w:val="000923BB"/>
    <w:rsid w:val="000A0B6A"/>
    <w:rsid w:val="000B4421"/>
    <w:rsid w:val="000C5991"/>
    <w:rsid w:val="000F7A6D"/>
    <w:rsid w:val="0012049E"/>
    <w:rsid w:val="001432DB"/>
    <w:rsid w:val="0017176F"/>
    <w:rsid w:val="00177A66"/>
    <w:rsid w:val="001C2424"/>
    <w:rsid w:val="001D4BE2"/>
    <w:rsid w:val="002312C7"/>
    <w:rsid w:val="0024158A"/>
    <w:rsid w:val="00270071"/>
    <w:rsid w:val="00271500"/>
    <w:rsid w:val="00282C81"/>
    <w:rsid w:val="00296F19"/>
    <w:rsid w:val="002A4E5A"/>
    <w:rsid w:val="002F5F38"/>
    <w:rsid w:val="00315399"/>
    <w:rsid w:val="00323876"/>
    <w:rsid w:val="003317A3"/>
    <w:rsid w:val="0035317F"/>
    <w:rsid w:val="00363A98"/>
    <w:rsid w:val="0037084C"/>
    <w:rsid w:val="00376715"/>
    <w:rsid w:val="003B1130"/>
    <w:rsid w:val="003B67C6"/>
    <w:rsid w:val="004031AC"/>
    <w:rsid w:val="00431649"/>
    <w:rsid w:val="0047701D"/>
    <w:rsid w:val="004838D6"/>
    <w:rsid w:val="004D318A"/>
    <w:rsid w:val="004D4252"/>
    <w:rsid w:val="00506578"/>
    <w:rsid w:val="0051304D"/>
    <w:rsid w:val="00530540"/>
    <w:rsid w:val="00560AD6"/>
    <w:rsid w:val="0057444C"/>
    <w:rsid w:val="00582CE5"/>
    <w:rsid w:val="00596151"/>
    <w:rsid w:val="005D3F6A"/>
    <w:rsid w:val="005E08D2"/>
    <w:rsid w:val="005F0128"/>
    <w:rsid w:val="006158C0"/>
    <w:rsid w:val="00670B98"/>
    <w:rsid w:val="00671001"/>
    <w:rsid w:val="006B500D"/>
    <w:rsid w:val="006C0878"/>
    <w:rsid w:val="006F0F32"/>
    <w:rsid w:val="006F14FC"/>
    <w:rsid w:val="00703398"/>
    <w:rsid w:val="00727724"/>
    <w:rsid w:val="00755FD5"/>
    <w:rsid w:val="0078148C"/>
    <w:rsid w:val="0079203E"/>
    <w:rsid w:val="007C467E"/>
    <w:rsid w:val="007D6AB8"/>
    <w:rsid w:val="008722D9"/>
    <w:rsid w:val="00873F51"/>
    <w:rsid w:val="008A046B"/>
    <w:rsid w:val="008B0151"/>
    <w:rsid w:val="008B7009"/>
    <w:rsid w:val="008C47F3"/>
    <w:rsid w:val="009022F3"/>
    <w:rsid w:val="009178F7"/>
    <w:rsid w:val="00953710"/>
    <w:rsid w:val="009634C7"/>
    <w:rsid w:val="00991792"/>
    <w:rsid w:val="009947B7"/>
    <w:rsid w:val="00996A96"/>
    <w:rsid w:val="009D5FBE"/>
    <w:rsid w:val="009F40CD"/>
    <w:rsid w:val="00A230DC"/>
    <w:rsid w:val="00A27EDD"/>
    <w:rsid w:val="00A55949"/>
    <w:rsid w:val="00A61A28"/>
    <w:rsid w:val="00A7230C"/>
    <w:rsid w:val="00A80E76"/>
    <w:rsid w:val="00AA2D96"/>
    <w:rsid w:val="00AC26D1"/>
    <w:rsid w:val="00B103D9"/>
    <w:rsid w:val="00B16EE4"/>
    <w:rsid w:val="00B41CEC"/>
    <w:rsid w:val="00B91BFD"/>
    <w:rsid w:val="00BA5B2B"/>
    <w:rsid w:val="00BD048E"/>
    <w:rsid w:val="00BF2B81"/>
    <w:rsid w:val="00C63483"/>
    <w:rsid w:val="00C65245"/>
    <w:rsid w:val="00C72ED1"/>
    <w:rsid w:val="00C84660"/>
    <w:rsid w:val="00C969CF"/>
    <w:rsid w:val="00CA68AA"/>
    <w:rsid w:val="00CC71B7"/>
    <w:rsid w:val="00CC7C65"/>
    <w:rsid w:val="00D943D8"/>
    <w:rsid w:val="00DA38C7"/>
    <w:rsid w:val="00DB381D"/>
    <w:rsid w:val="00DE0CD6"/>
    <w:rsid w:val="00DF257F"/>
    <w:rsid w:val="00E22335"/>
    <w:rsid w:val="00E35ECD"/>
    <w:rsid w:val="00E42258"/>
    <w:rsid w:val="00E43C64"/>
    <w:rsid w:val="00EA70F9"/>
    <w:rsid w:val="00EE3946"/>
    <w:rsid w:val="00EF41AE"/>
    <w:rsid w:val="00EF61E6"/>
    <w:rsid w:val="00F1419A"/>
    <w:rsid w:val="00F41B6A"/>
    <w:rsid w:val="00F47D75"/>
    <w:rsid w:val="00F57606"/>
    <w:rsid w:val="00F919F4"/>
    <w:rsid w:val="00F95498"/>
    <w:rsid w:val="00FA2742"/>
    <w:rsid w:val="00FC26CA"/>
    <w:rsid w:val="00FD4E02"/>
    <w:rsid w:val="00FF36E2"/>
    <w:rsid w:val="00FF6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371E993"/>
  <w15:docId w15:val="{D632868A-FB20-413F-B497-FD71B330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6E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F36E2"/>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9</Pages>
  <Words>2907</Words>
  <Characters>3169</Characters>
  <Application>Microsoft Office Word</Application>
  <DocSecurity>0</DocSecurity>
  <Lines>144</Lines>
  <Paragraphs>173</Paragraphs>
  <ScaleCrop>false</ScaleCrop>
  <Company>cacc</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仲夏十一</cp:lastModifiedBy>
  <cp:revision>39</cp:revision>
  <cp:lastPrinted>2022-06-10T07:07:00Z</cp:lastPrinted>
  <dcterms:created xsi:type="dcterms:W3CDTF">2019-08-19T05:53:00Z</dcterms:created>
  <dcterms:modified xsi:type="dcterms:W3CDTF">2023-03-09T05:16:00Z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0609ef242d9d68a4c2b13795b3774002799f6a4ed40f3db87e2305ddfffc5a29</vt:lpwstr>
  </property>
</Properties>
</file>